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15.01.2024
 Национальный центр правовой информации Республики Беларусь</w:t>
            </w:r>
          </w:p>
        </w:tc>
      </w:tr>
    </w:tbl>
    <w:p/>
    <w:p>
      <w:pPr>
        <w:jc w:val="center"/>
        <w:ind w:left="0" w:right="0" w:firstLine="0"/>
        <w:spacing w:after="60"/>
      </w:pPr>
      <w:r>
        <w:rPr>
          <w:sz w:val="24"/>
          <w:szCs w:val="24"/>
          <w:caps/>
        </w:rPr>
        <w:t xml:space="preserve">УКАЗ </w:t>
      </w:r>
      <w:r>
        <w:rPr>
          <w:sz w:val="24"/>
          <w:szCs w:val="24"/>
          <w:caps/>
        </w:rPr>
        <w:t xml:space="preserve">ПРЕЗИДЕНТА РЕСПУБЛИКИ БЕЛАРУСЬ</w:t>
      </w:r>
    </w:p>
    <w:p>
      <w:pPr>
        <w:jc w:val="center"/>
        <w:ind w:left="0" w:right="0" w:firstLine="0"/>
        <w:spacing w:after="60"/>
      </w:pPr>
      <w:r>
        <w:rPr>
          <w:sz w:val="24"/>
          <w:szCs w:val="24"/>
        </w:rPr>
        <w:t xml:space="preserve">15 октября 2007 г.</w:t>
      </w:r>
      <w:r>
        <w:rPr>
          <w:sz w:val="24"/>
          <w:szCs w:val="24"/>
        </w:rPr>
        <w:t xml:space="preserve"> </w:t>
      </w:r>
      <w:r>
        <w:rPr>
          <w:sz w:val="24"/>
          <w:szCs w:val="24"/>
        </w:rPr>
        <w:t xml:space="preserve">№ 498</w:t>
      </w:r>
    </w:p>
    <w:p>
      <w:pPr>
        <w:spacing w:before="240" w:after="240"/>
      </w:pPr>
      <w:r>
        <w:rPr>
          <w:sz w:val="28"/>
          <w:szCs w:val="28"/>
          <w:b/>
          <w:bCs/>
        </w:rPr>
        <w:t xml:space="preserve">О дополнительных мерах по работе с обращениями граждан и юридических лиц</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Указ Президента Республики Беларусь от 18 июня 2009 г. № 323 (Национальный реестр правовых актов Республики Беларусь, 2009 г., № 149, 1/10795)</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11 декабря 2009 г. № 622 (Национальный реестр правовых актов Республики Беларусь, 2009 г., № 302, 1/11207)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22 марта 2011 г. № 119 (Национальный реестр правовых актов Республики Беларусь, 2011 г., № 36, 1/12439)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5 апреля 2012 г. № 157 (Национальный реестр правовых актов Республики Беларусь, 2012 г., № 42, 1/13425)</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29 ноября 2013 г. № 529 (Национальный правовой Интернет-портал Республики Беларусь, 30.11.2013, 1/14649)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24 июля 2014 г. № 368 (Национальный правовой Интернет-портал Республики Беларусь, 29.07.2014, 1/15187)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 сентября 2014 г. № 426 (Национальный правовой Интернет-портал Республики Беларусь, 05.09.2014, 1/15259)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13 ноября 2014 г. № 524 (Национальный правовой Интернет-портал Республики Беларусь, 15.11.2014, 1/15399)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25 декабря 2014 г. № 615 (Национальный правовой Интернет-портал Республики Беларусь, 30.12.2014, 1/15537)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27 апреля 2016 г. № 157 (Национальный правовой Интернет-портал Республики Беларусь, 29.04.2016, 1/16392) - внесены изменения и дополнения, вступившие в силу 30 апреля 2016 г., за исключением изменений и дополнений, которые вступят в силу 1 июля 2016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27 апреля 2016 г. № 157 (Национальный правовой Интернет-портал Республики Беларусь, 29.04.2016, 1/16392) - внесены изменения и дополнения, вступившие в силу 30 апреля 2016 г. и 1 июля 2016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 июня 2016 г. № 188 (Национальный правовой Интернет-портал Республики Беларусь, 07.06.2016, 1/16439)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23 декабря 2016 г. № 482 (Национальный правовой Интернет-портал Республики Беларусь, 27.12.2016, 1/16810)</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9 октября 2017 г. № 365 (Национальный правовой Интернет-портал Республики Беларусь, 11.10.2017, 1/17302)</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10 декабря 2018 г. № 474 (Национальный правовой Интернет-портал Республики Беларусь, 12.12.2018, 1/18064)</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26 декабря 2019 г. № 485 (Национальный правовой Интернет-портал Республики Беларусь, 01.01.2020, 1/18756)</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6 января 2021 г. № 9 (Национальный правовой Интернет-портал Республики Беларусь, 07.01.2021, 1/19446)</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25 мая 2021 г. № 196 (Национальный правовой Интернет-портал Республики Беларусь, 28.05.2021, 1/19701)</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14 ноября 2022 г. № 405 (Национальный правовой Интернет-портал Республики Беларусь, 17.11.2022, 1/20609)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23 июня 2023 г. № 180 (Национальный правовой Интернет-портал Республики Беларусь, 28.06.2023, 1/20899)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14 ноября 2023 г. № 353 (Национальный правовой Интернет-портал Республики Беларусь, 16.11.2023, 1/21098)</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pPr>
        <w:jc w:val="both"/>
        <w:ind w:left="0" w:right="0" w:firstLine="566.92913385827"/>
        <w:spacing w:after="60"/>
      </w:pPr>
      <w:r>
        <w:rPr>
          <w:sz w:val="24"/>
          <w:szCs w:val="24"/>
        </w:rPr>
        <w:t xml:space="preserve">1. Установить, что:</w:t>
      </w:r>
    </w:p>
    <w:p>
      <w:pPr>
        <w:jc w:val="both"/>
        <w:ind w:left="0" w:right="0" w:firstLine="566.92913385827"/>
        <w:spacing w:after="60"/>
      </w:pPr>
      <w:r>
        <w:rPr>
          <w:sz w:val="24"/>
          <w:szCs w:val="24"/>
        </w:rPr>
        <w:t xml:space="preserve">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организация) они поступили, первоначально подлежат рассмотрению по существу в соответствии с компетенцией:</w:t>
      </w:r>
    </w:p>
    <w:p>
      <w:pPr>
        <w:jc w:val="both"/>
        <w:ind w:left="0" w:right="0" w:firstLine="566.92913385827"/>
        <w:spacing w:after="60"/>
      </w:pPr>
      <w:r>
        <w:rPr>
          <w:sz w:val="24"/>
          <w:szCs w:val="24"/>
        </w:rPr>
        <w:t xml:space="preserve">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иных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pPr>
        <w:jc w:val="both"/>
        <w:ind w:left="0" w:right="0" w:firstLine="566.92913385827"/>
        <w:spacing w:after="60"/>
      </w:pPr>
      <w:r>
        <w:rPr>
          <w:sz w:val="24"/>
          <w:szCs w:val="24"/>
        </w:rPr>
        <w:t xml:space="preserve">в других организациях, если вопросы, изложенные в обращениях, относятся к исключительной компетенции этих организаций.</w:t>
      </w:r>
    </w:p>
    <w:p>
      <w:pPr>
        <w:jc w:val="both"/>
        <w:ind w:left="0" w:right="0" w:firstLine="566.92913385827"/>
        <w:spacing w:after="60"/>
      </w:pPr>
      <w:r>
        <w:rPr>
          <w:sz w:val="24"/>
          <w:szCs w:val="24"/>
        </w:rPr>
        <w:t xml:space="preserve">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рассматриваться от имени Президента Республики Беларусь Администрацией Президента Республики Беларусь;</w:t>
      </w:r>
    </w:p>
    <w:p>
      <w:pPr>
        <w:jc w:val="both"/>
        <w:ind w:left="0" w:right="0" w:firstLine="566.92913385827"/>
        <w:spacing w:after="60"/>
      </w:pPr>
      <w:r>
        <w:rPr>
          <w:sz w:val="24"/>
          <w:szCs w:val="24"/>
        </w:rPr>
        <w:t xml:space="preserve">1.2. исключен.</w:t>
      </w:r>
    </w:p>
    <w:p>
      <w:pPr>
        <w:jc w:val="both"/>
        <w:ind w:left="0" w:right="0" w:firstLine="566.92913385827"/>
        <w:spacing w:after="60"/>
      </w:pPr>
      <w:r>
        <w:rPr>
          <w:sz w:val="24"/>
          <w:szCs w:val="24"/>
        </w:rPr>
        <w:t xml:space="preserve">2. Утвердить прилагаемый 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pPr>
        <w:jc w:val="both"/>
        <w:ind w:left="0" w:right="0" w:firstLine="566.92913385827"/>
        <w:spacing w:after="60"/>
      </w:pPr>
      <w:r>
        <w:rPr>
          <w:sz w:val="24"/>
          <w:szCs w:val="24"/>
        </w:rPr>
        <w:t xml:space="preserve">Обращения подлежат рассмотрению по существу в указанных в перечне местных органах, если изложенные в них вопросы относятся к соответствующим сферам жизнедеятельности населения.</w:t>
      </w:r>
    </w:p>
    <w:p>
      <w:pPr>
        <w:jc w:val="both"/>
        <w:ind w:left="0" w:right="0" w:firstLine="566.92913385827"/>
        <w:spacing w:after="60"/>
      </w:pPr>
      <w:r>
        <w:rPr>
          <w:sz w:val="24"/>
          <w:szCs w:val="24"/>
        </w:rPr>
        <w:t xml:space="preserve">При этом решения этих местных органов по обращениям могут быть обжалованы в указанные в перечне соответствующие вышестоящие органы.</w:t>
      </w:r>
    </w:p>
    <w:p>
      <w:pPr>
        <w:jc w:val="both"/>
        <w:ind w:left="0" w:right="0" w:firstLine="566.92913385827"/>
        <w:spacing w:after="60"/>
      </w:pPr>
      <w:r>
        <w:rPr>
          <w:sz w:val="24"/>
          <w:szCs w:val="24"/>
        </w:rPr>
        <w:t xml:space="preserve">3. Исключен.</w:t>
      </w:r>
    </w:p>
    <w:p>
      <w:pPr>
        <w:jc w:val="both"/>
        <w:ind w:left="0" w:right="0" w:firstLine="566.92913385827"/>
        <w:spacing w:after="60"/>
      </w:pPr>
      <w:r>
        <w:rPr>
          <w:sz w:val="24"/>
          <w:szCs w:val="24"/>
        </w:rPr>
        <w:t xml:space="preserve">4. Исключен.</w:t>
      </w:r>
    </w:p>
    <w:p>
      <w:pPr>
        <w:jc w:val="both"/>
        <w:ind w:left="0" w:right="0" w:firstLine="566.92913385827"/>
        <w:spacing w:after="60"/>
      </w:pPr>
      <w:r>
        <w:rPr>
          <w:sz w:val="24"/>
          <w:szCs w:val="24"/>
        </w:rPr>
        <w:t xml:space="preserve">5. Исключен.</w:t>
      </w:r>
    </w:p>
    <w:p>
      <w:pPr>
        <w:jc w:val="both"/>
        <w:ind w:left="0" w:right="0" w:firstLine="566.92913385827"/>
        <w:spacing w:after="60"/>
      </w:pPr>
      <w:r>
        <w:rPr>
          <w:sz w:val="24"/>
          <w:szCs w:val="24"/>
        </w:rPr>
        <w:t xml:space="preserve">6. Исключен.</w:t>
      </w:r>
    </w:p>
    <w:p>
      <w:pPr>
        <w:jc w:val="both"/>
        <w:ind w:left="0" w:right="0" w:firstLine="566.92913385827"/>
        <w:spacing w:after="60"/>
      </w:pPr>
      <w:r>
        <w:rPr>
          <w:sz w:val="24"/>
          <w:szCs w:val="24"/>
        </w:rPr>
        <w:t xml:space="preserve">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pPr>
        <w:jc w:val="both"/>
        <w:ind w:left="0" w:right="0" w:firstLine="566.92913385827"/>
        <w:spacing w:after="60"/>
      </w:pPr>
      <w:r>
        <w:rPr>
          <w:sz w:val="24"/>
          <w:szCs w:val="24"/>
        </w:rPr>
        <w:t xml:space="preserve">Персональную ответственность за организацию личного приема лиц, указанных в части первой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p>
    <w:p>
      <w:pPr>
        <w:jc w:val="both"/>
        <w:ind w:left="0" w:right="0" w:firstLine="566.92913385827"/>
        <w:spacing w:after="60"/>
      </w:pPr>
      <w:r>
        <w:rPr>
          <w:sz w:val="24"/>
          <w:szCs w:val="24"/>
        </w:rPr>
        <w:t xml:space="preserve">8. Исключен.</w:t>
      </w:r>
    </w:p>
    <w:p>
      <w:pPr>
        <w:jc w:val="both"/>
        <w:ind w:left="0" w:right="0" w:firstLine="566.92913385827"/>
        <w:spacing w:after="60"/>
      </w:pPr>
      <w:r>
        <w:rPr>
          <w:sz w:val="24"/>
          <w:szCs w:val="24"/>
        </w:rPr>
        <w:t xml:space="preserve">8</w:t>
      </w:r>
      <w:r>
        <w:rPr>
          <w:sz w:val="24"/>
          <w:szCs w:val="24"/>
          <w:vertAlign w:val="superscript"/>
        </w:rPr>
        <w:t xml:space="preserve">1</w:t>
      </w:r>
      <w:r>
        <w:rPr>
          <w:sz w:val="24"/>
          <w:szCs w:val="24"/>
        </w:rPr>
        <w:t xml:space="preserve">. Исключен.</w:t>
      </w:r>
    </w:p>
    <w:p>
      <w:pPr>
        <w:jc w:val="both"/>
        <w:ind w:left="0" w:right="0" w:firstLine="566.92913385827"/>
        <w:spacing w:after="60"/>
      </w:pPr>
      <w:r>
        <w:rPr>
          <w:sz w:val="24"/>
          <w:szCs w:val="24"/>
        </w:rPr>
        <w:t xml:space="preserve">9. Вышестоящие органы при осуществлении управления деятельностью подчиненных (входящих в состав, систему) организаций анализируют эффективность работы с обращениями и вырабатывают предложения о ее повышении.</w:t>
      </w:r>
    </w:p>
    <w:p>
      <w:pPr>
        <w:jc w:val="both"/>
        <w:ind w:left="0" w:right="0" w:firstLine="566.92913385827"/>
        <w:spacing w:after="60"/>
      </w:pPr>
      <w:r>
        <w:rPr>
          <w:sz w:val="24"/>
          <w:szCs w:val="24"/>
        </w:rPr>
        <w:t xml:space="preserve">При этом анализ эффективности работы с обращениями в отношении:</w:t>
      </w:r>
    </w:p>
    <w:p>
      <w:pPr>
        <w:jc w:val="both"/>
        <w:ind w:left="0" w:right="0" w:firstLine="566.92913385827"/>
        <w:spacing w:after="60"/>
      </w:pPr>
      <w:r>
        <w:rPr>
          <w:sz w:val="24"/>
          <w:szCs w:val="24"/>
        </w:rPr>
        <w:t xml:space="preserve">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проводится областными, Минским городским исполнительными комитетами и соответствующими республиканскими органами государственного управления;</w:t>
      </w:r>
    </w:p>
    <w:p>
      <w:pPr>
        <w:jc w:val="both"/>
        <w:ind w:left="0" w:right="0" w:firstLine="566.92913385827"/>
        <w:spacing w:after="60"/>
      </w:pPr>
      <w:r>
        <w:rPr>
          <w:sz w:val="24"/>
          <w:szCs w:val="24"/>
        </w:rPr>
        <w:t xml:space="preserve">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проводится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pPr>
        <w:jc w:val="both"/>
        <w:ind w:left="0" w:right="0" w:firstLine="566.92913385827"/>
        <w:spacing w:after="60"/>
      </w:pPr>
      <w:r>
        <w:rPr>
          <w:sz w:val="24"/>
          <w:szCs w:val="24"/>
        </w:rPr>
        <w:t xml:space="preserve">10. Исключен.</w:t>
      </w:r>
    </w:p>
    <w:p>
      <w:pPr>
        <w:jc w:val="both"/>
        <w:ind w:left="0" w:right="0" w:firstLine="566.92913385827"/>
        <w:spacing w:after="60"/>
      </w:pPr>
      <w:r>
        <w:rPr>
          <w:sz w:val="24"/>
          <w:szCs w:val="24"/>
        </w:rPr>
        <w:t xml:space="preserve">11. 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pPr>
        <w:jc w:val="both"/>
        <w:ind w:left="0" w:right="0" w:firstLine="566.92913385827"/>
        <w:spacing w:after="60"/>
      </w:pPr>
      <w:r>
        <w:rPr>
          <w:sz w:val="24"/>
          <w:szCs w:val="24"/>
        </w:rPr>
        <w:t xml:space="preserve">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p>
      <w:pPr>
        <w:jc w:val="both"/>
        <w:ind w:left="0" w:right="0" w:firstLine="566.92913385827"/>
        <w:spacing w:after="60"/>
      </w:pPr>
      <w:r>
        <w:rPr>
          <w:sz w:val="24"/>
          <w:szCs w:val="24"/>
        </w:rPr>
        <w:t xml:space="preserve">12. Совету Министров Республики Беларусь:</w:t>
      </w:r>
    </w:p>
    <w:p>
      <w:pPr>
        <w:jc w:val="both"/>
        <w:ind w:left="0" w:right="0" w:firstLine="566.92913385827"/>
        <w:spacing w:after="60"/>
      </w:pPr>
      <w:r>
        <w:rPr>
          <w:sz w:val="24"/>
          <w:szCs w:val="24"/>
        </w:rPr>
        <w:t xml:space="preserve">12.1. совместно с областными, Минским городским исполнительными комитетами обеспечить:</w:t>
      </w:r>
    </w:p>
    <w:p>
      <w:pPr>
        <w:jc w:val="both"/>
        <w:ind w:left="0" w:right="0" w:firstLine="566.92913385827"/>
        <w:spacing w:after="60"/>
      </w:pPr>
      <w:r>
        <w:rPr>
          <w:sz w:val="24"/>
          <w:szCs w:val="24"/>
        </w:rPr>
        <w:t xml:space="preserve">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pPr>
        <w:jc w:val="both"/>
        <w:ind w:left="0" w:right="0" w:firstLine="566.92913385827"/>
        <w:spacing w:after="60"/>
      </w:pPr>
      <w:r>
        <w:rPr>
          <w:sz w:val="24"/>
          <w:szCs w:val="24"/>
        </w:rPr>
        <w:t xml:space="preserve">в шестимесячный срок приведение актов законодательства в соответствие с настоящим Указом и принятие иных мер по его реализации;</w:t>
      </w:r>
    </w:p>
    <w:p>
      <w:pPr>
        <w:jc w:val="both"/>
        <w:ind w:left="0" w:right="0" w:firstLine="566.92913385827"/>
        <w:spacing w:after="60"/>
      </w:pPr>
      <w:r>
        <w:rPr>
          <w:sz w:val="24"/>
          <w:szCs w:val="24"/>
        </w:rPr>
        <w:t xml:space="preserve">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pPr>
        <w:jc w:val="both"/>
        <w:ind w:left="0" w:right="0" w:firstLine="566.92913385827"/>
        <w:spacing w:after="60"/>
      </w:pPr>
      <w:r>
        <w:rPr>
          <w:sz w:val="24"/>
          <w:szCs w:val="24"/>
        </w:rPr>
        <w:t xml:space="preserve">13. До приведения актов законодательства в соответствие с настоящим Указом они применяются в части, не противоречащей данному Указу.</w:t>
      </w:r>
    </w:p>
    <w:p>
      <w:pPr>
        <w:jc w:val="both"/>
        <w:ind w:left="0" w:right="0" w:firstLine="566.92913385827"/>
        <w:spacing w:after="60"/>
      </w:pPr>
      <w:r>
        <w:rPr>
          <w:sz w:val="24"/>
          <w:szCs w:val="24"/>
        </w:rPr>
        <w:t xml:space="preserve">14. Контроль за выполнением настоящего Указа возложить на Совет Министров Республики Беларусь и Комитет государственного контроля.</w:t>
      </w:r>
    </w:p>
    <w:p>
      <w:pPr>
        <w:jc w:val="both"/>
        <w:ind w:left="0" w:right="0" w:firstLine="566.92913385827"/>
        <w:spacing w:after="60"/>
      </w:pPr>
      <w:r>
        <w:rPr>
          <w:sz w:val="24"/>
          <w:szCs w:val="24"/>
        </w:rPr>
        <w:t xml:space="preserve">15. Действие настоящего Указа распространяется на отношения, возникшие после его вступления в силу.</w:t>
      </w:r>
    </w:p>
    <w:p>
      <w:pPr>
        <w:jc w:val="both"/>
        <w:ind w:left="0" w:right="0" w:firstLine="566.92913385827"/>
        <w:spacing w:after="60"/>
      </w:pPr>
      <w:r>
        <w:rPr>
          <w:sz w:val="24"/>
          <w:szCs w:val="24"/>
        </w:rPr>
        <w:t xml:space="preserve">16. Настоящий Указ вступает в силу через три месяца после его официального опубликования, за исключением пункта 12 и данного пункта, которые вступают в силу со дня официального опубликования этого Указа.</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spacing w:after="60"/>
            </w:pPr>
            <w:r>
              <w:rPr>
                <w:sz w:val="22"/>
                <w:szCs w:val="22"/>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Указ Президента</w:t>
            </w:r>
            <w:br/>
            <w:r>
              <w:rPr>
                <w:sz w:val="22"/>
                <w:szCs w:val="22"/>
              </w:rPr>
              <w:t xml:space="preserve">Республики Беларусь</w:t>
            </w:r>
            <w:br/>
            <w:r>
              <w:rPr>
                <w:sz w:val="22"/>
                <w:szCs w:val="22"/>
              </w:rPr>
              <w:t xml:space="preserve">15.10.2007 № 498</w:t>
            </w:r>
            <w:br/>
            <w:r>
              <w:rPr>
                <w:sz w:val="22"/>
                <w:szCs w:val="22"/>
              </w:rPr>
              <w:t xml:space="preserve">(в редакции</w:t>
            </w:r>
            <w:br/>
            <w:r>
              <w:rPr>
                <w:sz w:val="22"/>
                <w:szCs w:val="22"/>
              </w:rPr>
              <w:t xml:space="preserve">Указа Президента</w:t>
            </w:r>
            <w:br/>
            <w:r>
              <w:rPr>
                <w:sz w:val="22"/>
                <w:szCs w:val="22"/>
              </w:rPr>
              <w:t xml:space="preserve">Республики Беларусь</w:t>
            </w:r>
            <w:br/>
            <w:r>
              <w:rPr>
                <w:sz w:val="22"/>
                <w:szCs w:val="22"/>
              </w:rPr>
              <w:t xml:space="preserve">26.12.2019 № 485)</w:t>
            </w:r>
          </w:p>
        </w:tc>
      </w:tr>
    </w:tbl>
    <w:p>
      <w:pPr>
        <w:spacing w:before="240" w:after="240"/>
      </w:pPr>
      <w:r>
        <w:rPr>
          <w:sz w:val="24"/>
          <w:szCs w:val="24"/>
          <w:b/>
          <w:bCs/>
        </w:rPr>
        <w:t xml:space="preserve">ПЕРЕЧЕНЬ</w:t>
      </w:r>
      <w:br/>
      <w:r>
        <w:rPr>
          <w:sz w:val="24"/>
          <w:szCs w:val="24"/>
          <w:b/>
          <w:bCs/>
        </w:rPr>
        <w:t xml:space="preserve">государственных органов, иных организаций, ответственных за рассмотрение обращений по существу в отдельных сферах жизнедеятельности населения</w:t>
      </w:r>
    </w:p>
    <w:tbl>
      <w:tblGrid>
        <w:gridCol/>
        <w:gridCol w:w="2142" w:type="dxa"/>
        <w:gridCol w:w="1196" w:type="dxa"/>
      </w:tblGrid>
      <w:tblPr>
        <w:tblW w:w="5000" w:type="pct"/>
        <w:tblLayout w:type="autofit"/>
      </w:tblPr>
      <w:tr>
        <w:trPr/>
        <w:tc>
          <w:tcPr>
            <w:tcW w:w="1662"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Сферы жизнедеятельности населения</w:t>
            </w:r>
          </w:p>
        </w:tc>
        <w:tc>
          <w:tcPr>
            <w:tcW w:w="3338" w:type="pct"/>
            <w:vAlign w:val="center"/>
            <w:tcBorders>
              <w:top w:val="single" w:sz="5" w:color="000000"/>
              <w:left w:val="single" w:sz="5" w:color="000000"/>
              <w:bottom w:val="single" w:sz="5" w:color="000000"/>
            </w:tcBorders>
            <w:gridSpan w:val="2"/>
            <w:vMerge w:val="restart"/>
          </w:tcPr>
          <w:p>
            <w:pPr>
              <w:jc w:val="center"/>
              <w:spacing w:before="45" w:after="45" w:line="240" w:lineRule="auto"/>
            </w:pPr>
            <w:r>
              <w:rPr>
                <w:sz w:val="20"/>
                <w:szCs w:val="20"/>
              </w:rPr>
              <w:t xml:space="preserve">Государственные органы, иные организации</w:t>
            </w:r>
          </w:p>
        </w:tc>
      </w:tr>
      <w:tr>
        <w:trPr/>
        <w:tc>
          <w:tcPr>
            <w:vAlign w:val="center"/>
            <w:tcBorders>
              <w:top w:val="single" w:sz="5" w:color="000000"/>
              <w:left w:val="single" w:sz="5" w:color="000000"/>
              <w:right w:val="single" w:sz="5" w:color="000000"/>
              <w:bottom w:val="single" w:sz="5" w:color="000000"/>
            </w:tcBorders>
            <w:vMerge w:val="continue"/>
          </w:tcPr>
          <w:p/>
        </w:tc>
        <w:tc>
          <w:tcPr>
            <w:tcW w:w="214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местный орган (должностное лицо)</w:t>
            </w:r>
          </w:p>
        </w:tc>
        <w:tc>
          <w:tcPr>
            <w:tcW w:w="119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вышестоящий орган</w:t>
            </w:r>
          </w:p>
        </w:tc>
      </w:tr>
      <w:tr>
        <w:trPr/>
        <w:tc>
          <w:tcPr>
            <w:tcW w:w="1662" w:type="pct"/>
            <w:vAlign w:val="top"/>
            <w:tcBorders>
              <w:top w:val="single" w:sz="5" w:color="000000"/>
            </w:tcBorders>
            <w:vMerge w:val="restart"/>
          </w:tcPr>
          <w:p>
            <w:pPr>
              <w:jc w:val="left"/>
              <w:spacing w:before="120" w:after="45" w:line="240" w:lineRule="auto"/>
            </w:pPr>
            <w:r>
              <w:rPr>
                <w:sz w:val="20"/>
                <w:szCs w:val="20"/>
              </w:rPr>
              <w:t xml:space="preserve">1. Сельское хозяйство и продовольствие</w:t>
            </w:r>
          </w:p>
        </w:tc>
        <w:tc>
          <w:tcPr>
            <w:tcW w:w="2142" w:type="pct"/>
            <w:vAlign w:val="top"/>
            <w:tcBorders>
              <w:top w:val="single" w:sz="5" w:color="000000"/>
            </w:tcBorders>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сельского хозяйства и продовольствия структурные подразделения районных исполнительных комитетов</w:t>
            </w:r>
          </w:p>
        </w:tc>
        <w:tc>
          <w:tcPr>
            <w:tcW w:w="1196" w:type="pct"/>
            <w:vAlign w:val="top"/>
            <w:tcBorders>
              <w:top w:val="single" w:sz="5" w:color="000000"/>
            </w:tcBorders>
            <w:vMerge w:val="restart"/>
          </w:tcPr>
          <w:p>
            <w:pPr>
              <w:jc w:val="left"/>
              <w:spacing w:before="120" w:after="45" w:line="240" w:lineRule="auto"/>
            </w:pPr>
            <w:r>
              <w:rPr>
                <w:sz w:val="20"/>
                <w:szCs w:val="20"/>
              </w:rPr>
              <w:t xml:space="preserve">осуществляющие государственно-властные полномочия в сфере сельского хозяйства и продовольствия структурные подразделения областных исполнительных комитетов</w:t>
            </w:r>
          </w:p>
          <w:p>
            <w:pPr>
              <w:jc w:val="left"/>
              <w:spacing w:before="120" w:after="45" w:line="240" w:lineRule="auto"/>
            </w:pPr>
            <w:r>
              <w:rPr>
                <w:sz w:val="20"/>
                <w:szCs w:val="20"/>
              </w:rPr>
              <w:t xml:space="preserve">Министерство сельского хозяйства и продовольствия</w:t>
            </w:r>
          </w:p>
        </w:tc>
      </w:tr>
      <w:tr>
        <w:trPr/>
        <w:tc>
          <w:tcPr>
            <w:tcW w:w="1662" w:type="pct"/>
            <w:vAlign w:val="top"/>
            <w:vMerge w:val="restart"/>
          </w:tcPr>
          <w:p>
            <w:pPr>
              <w:jc w:val="left"/>
              <w:spacing w:before="120" w:after="45" w:line="240" w:lineRule="auto"/>
            </w:pPr>
            <w:r>
              <w:rPr>
                <w:sz w:val="20"/>
                <w:szCs w:val="20"/>
              </w:rPr>
              <w:t xml:space="preserve">2. Труд, занятость и социальная защита, в том числе:</w:t>
            </w:r>
          </w:p>
          <w:p>
            <w:pPr>
              <w:jc w:val="left"/>
              <w:ind w:left="282.96462942132" w:right="0"/>
              <w:spacing w:before="120" w:after="45" w:line="240" w:lineRule="auto"/>
            </w:pPr>
            <w:r>
              <w:rPr>
                <w:sz w:val="20"/>
                <w:szCs w:val="20"/>
              </w:rPr>
              <w:t xml:space="preserve">условия и охрана труда, оплата труда, защита трудовых прав работников, социальное партнерство, иные вопросы в сфере трудовых правоотношений</w:t>
            </w:r>
          </w:p>
          <w:p>
            <w:pPr>
              <w:jc w:val="left"/>
              <w:ind w:left="282.96462942132" w:right="0"/>
              <w:spacing w:before="120" w:after="45" w:line="240" w:lineRule="auto"/>
            </w:pPr>
            <w:r>
              <w:rPr>
                <w:sz w:val="20"/>
                <w:szCs w:val="20"/>
              </w:rPr>
              <w:t xml:space="preserve">назначение и выплата пособий, пенсий, иных социальных выплат, государственное социальное страхование</w:t>
            </w:r>
          </w:p>
          <w:p>
            <w:pPr>
              <w:jc w:val="left"/>
              <w:ind w:left="282.96462942132" w:right="0"/>
              <w:spacing w:before="120" w:after="45" w:line="240" w:lineRule="auto"/>
            </w:pPr>
            <w:r>
              <w:rPr>
                <w:sz w:val="20"/>
                <w:szCs w:val="20"/>
              </w:rPr>
              <w:t xml:space="preserve">предоставление государственной адресной социальной помощи, государственное социальное обеспечение, иные вопросы социального обеспечения граждан</w:t>
            </w:r>
          </w:p>
          <w:p>
            <w:pPr>
              <w:jc w:val="left"/>
              <w:ind w:left="282.96462942132" w:right="0"/>
              <w:spacing w:before="120" w:after="45" w:line="240" w:lineRule="auto"/>
            </w:pPr>
            <w:r>
              <w:rPr>
                <w:sz w:val="20"/>
                <w:szCs w:val="20"/>
              </w:rPr>
              <w:t xml:space="preserve">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
          <w:p>
            <w:pPr>
              <w:jc w:val="left"/>
              <w:ind w:left="282.96462942132" w:right="0"/>
              <w:spacing w:before="120" w:after="45" w:line="240" w:lineRule="auto"/>
            </w:pPr>
            <w:r>
              <w:rPr>
                <w:sz w:val="20"/>
                <w:szCs w:val="20"/>
              </w:rPr>
              <w:t xml:space="preserve">обеспечение государственных минимальных социальных стандартов в области оплаты труда, пенсионного обеспечения, социальной поддержки и социального обслуживания</w:t>
            </w:r>
          </w:p>
          <w:p>
            <w:pPr>
              <w:jc w:val="left"/>
              <w:ind w:left="282.96462942132" w:right="0"/>
              <w:spacing w:before="120" w:after="45" w:line="240" w:lineRule="auto"/>
            </w:pPr>
            <w:r>
              <w:rPr>
                <w:sz w:val="20"/>
                <w:szCs w:val="20"/>
              </w:rPr>
              <w:t xml:space="preserve">демографическая безопасность, улучшение социально-экономических условий жизнедеятельности семьи</w:t>
            </w:r>
          </w:p>
        </w:tc>
        <w:tc>
          <w:tcPr>
            <w:tcW w:w="2142"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труда, занятости и социальной защиты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p>
            <w:pPr>
              <w:jc w:val="left"/>
              <w:ind w:left="282.96462942132" w:right="0"/>
              <w:spacing w:before="120" w:after="45" w:line="240" w:lineRule="auto"/>
            </w:pPr>
            <w:r>
              <w:rPr>
                <w:sz w:val="20"/>
                <w:szCs w:val="20"/>
              </w:rPr>
              <w:t xml:space="preserve">Минского городского исполнительного комитета</w:t>
            </w:r>
          </w:p>
          <w:p>
            <w:pPr>
              <w:jc w:val="left"/>
              <w:spacing w:before="120" w:after="45" w:line="240" w:lineRule="auto"/>
            </w:pPr>
            <w:r>
              <w:rPr>
                <w:sz w:val="20"/>
                <w:szCs w:val="20"/>
              </w:rPr>
              <w:t xml:space="preserve">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w:t>
            </w:r>
          </w:p>
          <w:p>
            <w:pPr>
              <w:jc w:val="left"/>
              <w:spacing w:before="120" w:after="45" w:line="240" w:lineRule="auto"/>
            </w:pPr>
            <w:r>
              <w:rPr>
                <w:sz w:val="20"/>
                <w:szCs w:val="20"/>
              </w:rPr>
              <w:t xml:space="preserve">межрайонные отделы, областные и Минское городское управления Департамента государственной инспекции труда Министерства труда и социальной защиты</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областные, Минское городское управления Фонда социальной защиты населения Министерства труда и социальной защиты</w:t>
            </w:r>
          </w:p>
          <w:p>
            <w:pPr>
              <w:jc w:val="left"/>
              <w:spacing w:before="120" w:after="45" w:line="240" w:lineRule="auto"/>
            </w:pPr>
            <w:r>
              <w:rPr>
                <w:sz w:val="20"/>
                <w:szCs w:val="20"/>
              </w:rPr>
              <w:t xml:space="preserve">Фонд социальной защиты населения Министерства труда и социальной защиты</w:t>
            </w:r>
          </w:p>
          <w:p>
            <w:pPr>
              <w:jc w:val="left"/>
              <w:spacing w:before="120" w:after="45" w:line="240" w:lineRule="auto"/>
            </w:pPr>
            <w:r>
              <w:rPr>
                <w:sz w:val="20"/>
                <w:szCs w:val="20"/>
              </w:rPr>
              <w:t xml:space="preserve">областные управления Департамента государственной инспекции труда Министерства труда и социальной защиты</w:t>
            </w:r>
          </w:p>
          <w:p>
            <w:pPr>
              <w:jc w:val="left"/>
              <w:spacing w:before="120" w:after="45" w:line="240" w:lineRule="auto"/>
            </w:pPr>
            <w:r>
              <w:rPr>
                <w:sz w:val="20"/>
                <w:szCs w:val="20"/>
              </w:rPr>
              <w:t xml:space="preserve">Департамент государственной инспекции труда Министерства труда и социальной защиты</w:t>
            </w:r>
          </w:p>
          <w:p>
            <w:pPr>
              <w:jc w:val="left"/>
              <w:spacing w:before="120" w:after="45" w:line="240" w:lineRule="auto"/>
            </w:pPr>
            <w:r>
              <w:rPr>
                <w:sz w:val="20"/>
                <w:szCs w:val="20"/>
              </w:rPr>
              <w:t xml:space="preserve">Министерство труда и социальной защиты</w:t>
            </w:r>
          </w:p>
        </w:tc>
      </w:tr>
      <w:tr>
        <w:trPr/>
        <w:tc>
          <w:tcPr>
            <w:tcW w:w="1662" w:type="pct"/>
            <w:vAlign w:val="top"/>
            <w:vMerge w:val="restart"/>
          </w:tcPr>
          <w:p>
            <w:pPr>
              <w:jc w:val="left"/>
              <w:spacing w:before="120" w:after="45" w:line="240" w:lineRule="auto"/>
            </w:pPr>
            <w:r>
              <w:rPr>
                <w:sz w:val="20"/>
                <w:szCs w:val="20"/>
              </w:rPr>
              <w:t xml:space="preserve">3. Архитектура, градостроительство и строительство, в том числе:</w:t>
            </w:r>
          </w:p>
        </w:tc>
        <w:tc>
          <w:tcPr>
            <w:tcW w:w="2142" w:type="pct"/>
            <w:vAlign w:val="top"/>
            <w:vMerge w:val="restart"/>
          </w:tcPr>
          <w:p>
            <w:pPr>
              <w:jc w:val="left"/>
              <w:spacing w:before="120" w:after="45" w:line="240" w:lineRule="auto"/>
            </w:pPr>
            <w:r>
              <w:rPr>
                <w:sz w:val="20"/>
                <w:szCs w:val="20"/>
              </w:rPr>
              <w:t xml:space="preserve"> </w:t>
            </w:r>
          </w:p>
        </w:tc>
        <w:tc>
          <w:tcPr>
            <w:tcW w:w="1196" w:type="pct"/>
            <w:vAlign w:val="top"/>
            <w:vMerge w:val="restart"/>
          </w:tcPr>
          <w:p>
            <w:pPr>
              <w:jc w:val="left"/>
              <w:spacing w:before="120" w:after="45" w:line="240" w:lineRule="auto"/>
            </w:pPr>
            <w:r>
              <w:rPr>
                <w:sz w:val="20"/>
                <w:szCs w:val="20"/>
              </w:rPr>
              <w:t xml:space="preserve"> </w:t>
            </w:r>
          </w:p>
        </w:tc>
      </w:tr>
      <w:tr>
        <w:trPr/>
        <w:tc>
          <w:tcPr>
            <w:tcW w:w="1662" w:type="pct"/>
            <w:vAlign w:val="top"/>
            <w:vMerge w:val="restart"/>
          </w:tcPr>
          <w:p>
            <w:pPr>
              <w:jc w:val="left"/>
              <w:ind w:left="282.96462942132" w:right="0"/>
              <w:spacing w:before="120" w:after="45" w:line="240" w:lineRule="auto"/>
            </w:pPr>
            <w:r>
              <w:rPr>
                <w:sz w:val="20"/>
                <w:szCs w:val="20"/>
              </w:rPr>
              <w:t xml:space="preserve">выдача разрешительной документации в сфере архитектуры, градостроительства и строительства</w:t>
            </w:r>
          </w:p>
          <w:p>
            <w:pPr>
              <w:jc w:val="left"/>
              <w:ind w:left="282.96462942132" w:right="0"/>
              <w:spacing w:before="120" w:after="45" w:line="240" w:lineRule="auto"/>
            </w:pPr>
            <w:r>
              <w:rPr>
                <w:sz w:val="20"/>
                <w:szCs w:val="20"/>
              </w:rPr>
              <w:t xml:space="preserve">размещение объектов строительства на соответствующей территории</w:t>
            </w:r>
          </w:p>
          <w:p>
            <w:pPr>
              <w:jc w:val="left"/>
              <w:ind w:left="282.96462942132" w:right="0"/>
              <w:spacing w:before="120" w:after="45" w:line="240" w:lineRule="auto"/>
            </w:pPr>
            <w:r>
              <w:rPr>
                <w:sz w:val="20"/>
                <w:szCs w:val="20"/>
              </w:rPr>
              <w:t xml:space="preserve">индивидуальное и коллективное жилищное строительство</w:t>
            </w:r>
          </w:p>
        </w:tc>
        <w:tc>
          <w:tcPr>
            <w:tcW w:w="2142" w:type="pct"/>
            <w:vAlign w:val="top"/>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области архитектурной, строительной и градостроительной деятельности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 Минске</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tc>
      </w:tr>
      <w:tr>
        <w:trPr/>
        <w:tc>
          <w:tcPr>
            <w:tcW w:w="1662" w:type="pct"/>
            <w:vAlign w:val="top"/>
            <w:vMerge w:val="restart"/>
          </w:tcPr>
          <w:p>
            <w:pPr>
              <w:jc w:val="left"/>
              <w:ind w:left="282.96462942132" w:right="0"/>
              <w:spacing w:before="120" w:after="45" w:line="240" w:lineRule="auto"/>
            </w:pPr>
            <w:r>
              <w:rPr>
                <w:sz w:val="20"/>
                <w:szCs w:val="20"/>
              </w:rPr>
              <w:t xml:space="preserve">государственный строительный надзор</w:t>
            </w:r>
          </w:p>
        </w:tc>
        <w:tc>
          <w:tcPr>
            <w:tcW w:w="2142" w:type="pct"/>
            <w:vAlign w:val="top"/>
            <w:vMerge w:val="restart"/>
          </w:tcPr>
          <w:p>
            <w:pPr>
              <w:jc w:val="left"/>
              <w:spacing w:before="120" w:after="45" w:line="240" w:lineRule="auto"/>
            </w:pPr>
            <w:r>
              <w:rPr>
                <w:sz w:val="20"/>
                <w:szCs w:val="20"/>
              </w:rPr>
              <w:t xml:space="preserve">специализированная инспекция Департамента контроля и надзора за строительством Государственного комитета по стандартизации</w:t>
            </w:r>
          </w:p>
          <w:p>
            <w:pPr>
              <w:jc w:val="left"/>
              <w:spacing w:before="120" w:after="45" w:line="240" w:lineRule="auto"/>
            </w:pPr>
            <w:r>
              <w:rPr>
                <w:sz w:val="20"/>
                <w:szCs w:val="20"/>
              </w:rPr>
              <w:t xml:space="preserve">инспекции Департамента контроля и надзора за строительством Государственного комитета по стандартизации по областям и г. Минску</w:t>
            </w:r>
          </w:p>
        </w:tc>
        <w:tc>
          <w:tcPr>
            <w:tcW w:w="1196" w:type="pct"/>
            <w:vAlign w:val="top"/>
            <w:vMerge w:val="restart"/>
          </w:tcPr>
          <w:p>
            <w:pPr>
              <w:jc w:val="left"/>
              <w:spacing w:before="120" w:after="45" w:line="240" w:lineRule="auto"/>
            </w:pPr>
            <w:r>
              <w:rPr>
                <w:sz w:val="20"/>
                <w:szCs w:val="20"/>
              </w:rPr>
              <w:t xml:space="preserve">Департамент контроля и надзора за строительством Государственного комитета по стандартизации</w:t>
            </w:r>
          </w:p>
          <w:p>
            <w:pPr>
              <w:jc w:val="left"/>
              <w:spacing w:before="120" w:after="45" w:line="240" w:lineRule="auto"/>
            </w:pPr>
            <w:r>
              <w:rPr>
                <w:sz w:val="20"/>
                <w:szCs w:val="20"/>
              </w:rPr>
              <w:t xml:space="preserve">Государственный комитет по стандартизации</w:t>
            </w:r>
          </w:p>
        </w:tc>
      </w:tr>
      <w:tr>
        <w:trPr/>
        <w:tc>
          <w:tcPr>
            <w:tcW w:w="1662" w:type="pct"/>
            <w:vAlign w:val="top"/>
            <w:vMerge w:val="restart"/>
          </w:tcPr>
          <w:p>
            <w:pPr>
              <w:jc w:val="left"/>
              <w:ind w:left="282.96462942132" w:right="0"/>
              <w:spacing w:before="120" w:after="45" w:line="240" w:lineRule="auto"/>
            </w:pPr>
            <w:r>
              <w:rPr>
                <w:sz w:val="20"/>
                <w:szCs w:val="20"/>
              </w:rPr>
              <w:t xml:space="preserve">вопросы в сфере строительства</w:t>
            </w:r>
          </w:p>
          <w:p>
            <w:pPr>
              <w:jc w:val="left"/>
              <w:ind w:left="282.96462942132" w:right="0"/>
              <w:spacing w:before="120" w:after="45" w:line="240" w:lineRule="auto"/>
            </w:pPr>
            <w:r>
              <w:rPr>
                <w:sz w:val="20"/>
                <w:szCs w:val="20"/>
              </w:rPr>
              <w:t xml:space="preserve">предоставление государственной поддержки при строительстве (реконструкции) или приобретении жилых помещений</w:t>
            </w:r>
          </w:p>
          <w:p>
            <w:pPr>
              <w:jc w:val="left"/>
              <w:ind w:left="282.96462942132" w:right="0"/>
              <w:spacing w:before="120" w:after="45" w:line="240" w:lineRule="auto"/>
            </w:pPr>
            <w:r>
              <w:rPr>
                <w:sz w:val="20"/>
                <w:szCs w:val="20"/>
              </w:rPr>
              <w:t xml:space="preserve">организация и застройка территорий садоводческих товариществ</w:t>
            </w:r>
          </w:p>
        </w:tc>
        <w:tc>
          <w:tcPr>
            <w:tcW w:w="2142" w:type="pct"/>
            <w:vAlign w:val="top"/>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области архитектурной, градостроительной и строительной деятельности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 Минске</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архитектуры и строительства</w:t>
            </w:r>
          </w:p>
        </w:tc>
      </w:tr>
      <w:tr>
        <w:trPr/>
        <w:tc>
          <w:tcPr>
            <w:tcW w:w="1662" w:type="pct"/>
            <w:vAlign w:val="top"/>
            <w:vMerge w:val="restart"/>
          </w:tcPr>
          <w:p>
            <w:pPr>
              <w:jc w:val="left"/>
              <w:spacing w:before="120" w:after="45" w:line="240" w:lineRule="auto"/>
            </w:pPr>
            <w:r>
              <w:rPr>
                <w:sz w:val="20"/>
                <w:szCs w:val="20"/>
              </w:rPr>
              <w:t xml:space="preserve">4. Торговое и бытовое обслуживание и оказание услуг населению, в том числе:</w:t>
            </w:r>
          </w:p>
          <w:p>
            <w:pPr>
              <w:jc w:val="left"/>
              <w:ind w:left="282.96462942132" w:right="0"/>
              <w:spacing w:before="120" w:after="45" w:line="240" w:lineRule="auto"/>
            </w:pPr>
            <w:r>
              <w:rPr>
                <w:sz w:val="20"/>
                <w:szCs w:val="20"/>
              </w:rPr>
              <w:t xml:space="preserve">защита прав потребителей, за исключением защиты прав потребителей услуг, оказываемых микрофинансовыми, лизинговыми организациями, операторами сервисов онлайн-заимствования, поставщиками платежных услуг, а также банками и небанковскими кредитно-финансовыми организациями при осуществлении банковских операций</w:t>
            </w:r>
          </w:p>
          <w:p>
            <w:pPr>
              <w:jc w:val="left"/>
              <w:ind w:left="282.96462942132" w:right="0"/>
              <w:spacing w:before="120" w:after="45" w:line="240" w:lineRule="auto"/>
            </w:pPr>
            <w:r>
              <w:rPr>
                <w:sz w:val="20"/>
                <w:szCs w:val="20"/>
              </w:rPr>
              <w:t xml:space="preserve">развитие торговли и сферы услуг на соответствующей территории</w:t>
            </w:r>
          </w:p>
          <w:p>
            <w:pPr>
              <w:jc w:val="left"/>
              <w:ind w:left="282.96462942132" w:right="0"/>
              <w:spacing w:before="120" w:after="45" w:line="240" w:lineRule="auto"/>
            </w:pPr>
            <w:r>
              <w:rPr>
                <w:sz w:val="20"/>
                <w:szCs w:val="20"/>
              </w:rPr>
              <w:t xml:space="preserve">обеспечение государственных минимальных социальных стандартов в области торговли и бытового обслуживания</w:t>
            </w:r>
          </w:p>
        </w:tc>
        <w:tc>
          <w:tcPr>
            <w:tcW w:w="2142" w:type="pct"/>
            <w:vAlign w:val="top"/>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торговли и услуг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 Минске</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торговли и услуг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антимонопольного регулирования и торговли</w:t>
            </w:r>
          </w:p>
        </w:tc>
      </w:tr>
      <w:tr>
        <w:trPr/>
        <w:tc>
          <w:tcPr>
            <w:tcW w:w="1662" w:type="pct"/>
            <w:vAlign w:val="top"/>
            <w:vMerge w:val="restart"/>
          </w:tcPr>
          <w:p>
            <w:pPr>
              <w:jc w:val="left"/>
              <w:spacing w:before="120" w:after="45" w:line="240" w:lineRule="auto"/>
            </w:pPr>
            <w:r>
              <w:rPr>
                <w:sz w:val="20"/>
                <w:szCs w:val="20"/>
              </w:rPr>
              <w:t xml:space="preserve">5. Услуги, оказываемые микрофинансовыми, лизинговыми организациями, операторами сервисов онлайн-заимствования, поставщиками платежных услуг, банками и небанковскими кредитно-финансовыми организациями при осуществлении банковских операций, в том числе защита прав потребителей указанных услуг</w:t>
            </w:r>
          </w:p>
        </w:tc>
        <w:tc>
          <w:tcPr>
            <w:tcW w:w="2142" w:type="pct"/>
            <w:vAlign w:val="top"/>
            <w:vMerge w:val="restart"/>
          </w:tcPr>
          <w:p>
            <w:pPr>
              <w:jc w:val="center"/>
              <w:spacing w:before="120" w:after="45" w:line="240" w:lineRule="auto"/>
            </w:pPr>
            <w:r>
              <w:rPr>
                <w:sz w:val="20"/>
                <w:szCs w:val="20"/>
              </w:rPr>
              <w:t xml:space="preserve">–</w:t>
            </w:r>
          </w:p>
        </w:tc>
        <w:tc>
          <w:tcPr>
            <w:tcW w:w="1196" w:type="pct"/>
            <w:vAlign w:val="top"/>
            <w:vMerge w:val="restart"/>
          </w:tcPr>
          <w:p>
            <w:pPr>
              <w:jc w:val="left"/>
              <w:spacing w:before="120" w:after="45" w:line="240" w:lineRule="auto"/>
            </w:pPr>
            <w:r>
              <w:rPr>
                <w:sz w:val="20"/>
                <w:szCs w:val="20"/>
              </w:rPr>
              <w:t xml:space="preserve">Национальный банк</w:t>
            </w:r>
          </w:p>
        </w:tc>
      </w:tr>
      <w:tr>
        <w:trPr/>
        <w:tc>
          <w:tcPr>
            <w:tcW w:w="1662" w:type="pct"/>
            <w:vAlign w:val="top"/>
            <w:vMerge w:val="restart"/>
          </w:tcPr>
          <w:p>
            <w:pPr>
              <w:jc w:val="left"/>
              <w:spacing w:before="120" w:after="45" w:line="240" w:lineRule="auto"/>
            </w:pPr>
            <w:r>
              <w:rPr>
                <w:sz w:val="20"/>
                <w:szCs w:val="20"/>
              </w:rPr>
              <w:t xml:space="preserve">6. Здравоохранение, в том числе:</w:t>
            </w:r>
          </w:p>
          <w:p>
            <w:pPr>
              <w:jc w:val="left"/>
              <w:ind w:left="282.96462942132" w:right="0"/>
              <w:spacing w:before="120" w:after="45" w:line="240" w:lineRule="auto"/>
            </w:pPr>
            <w:r>
              <w:rPr>
                <w:sz w:val="20"/>
                <w:szCs w:val="20"/>
              </w:rPr>
              <w:t xml:space="preserve">работа организаций здравоохранения на соответствующей территории и качество оказания медицинской помощи населению</w:t>
            </w:r>
          </w:p>
          <w:p>
            <w:pPr>
              <w:jc w:val="left"/>
              <w:ind w:left="282.96462942132" w:right="0"/>
              <w:spacing w:before="120" w:after="45" w:line="240" w:lineRule="auto"/>
            </w:pPr>
            <w:r>
              <w:rPr>
                <w:sz w:val="20"/>
                <w:szCs w:val="20"/>
              </w:rPr>
              <w:t xml:space="preserve">обеспечение лекарственными средствами, изделиями медицинского назначения и медицинской техникой</w:t>
            </w:r>
          </w:p>
          <w:p>
            <w:pPr>
              <w:jc w:val="left"/>
              <w:ind w:left="282.96462942132" w:right="0"/>
              <w:spacing w:before="120" w:after="45" w:line="240" w:lineRule="auto"/>
            </w:pPr>
            <w:r>
              <w:rPr>
                <w:sz w:val="20"/>
                <w:szCs w:val="20"/>
              </w:rPr>
              <w:t xml:space="preserve">обеспечение государственных минимальных социальных стандартов в области здравоохранения</w:t>
            </w:r>
          </w:p>
          <w:p>
            <w:pPr>
              <w:jc w:val="left"/>
              <w:ind w:left="282.96462942132" w:right="0"/>
              <w:spacing w:before="120" w:after="45" w:line="240" w:lineRule="auto"/>
            </w:pPr>
            <w:r>
              <w:rPr>
                <w:sz w:val="20"/>
                <w:szCs w:val="20"/>
              </w:rPr>
              <w:t xml:space="preserve">санитарно-эпидемиологическое благополучие населения</w:t>
            </w:r>
          </w:p>
        </w:tc>
        <w:tc>
          <w:tcPr>
            <w:tcW w:w="2142"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здравоохранения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областные центры гигиены, эпидемиологии и общественного здоровья</w:t>
            </w:r>
          </w:p>
          <w:p>
            <w:pPr>
              <w:jc w:val="left"/>
              <w:spacing w:before="120" w:after="45" w:line="240" w:lineRule="auto"/>
            </w:pPr>
            <w:r>
              <w:rPr>
                <w:sz w:val="20"/>
                <w:szCs w:val="20"/>
              </w:rPr>
              <w:t xml:space="preserve">Минский городской центр гигиены и эпидемиологии</w:t>
            </w:r>
          </w:p>
        </w:tc>
        <w:tc>
          <w:tcPr>
            <w:tcW w:w="1196" w:type="pct"/>
            <w:vAlign w:val="top"/>
            <w:vMerge w:val="restart"/>
          </w:tcPr>
          <w:p>
            <w:pPr>
              <w:jc w:val="left"/>
              <w:spacing w:before="120" w:after="45" w:line="240" w:lineRule="auto"/>
            </w:pPr>
            <w:r>
              <w:rPr>
                <w:sz w:val="20"/>
                <w:szCs w:val="20"/>
              </w:rPr>
              <w:t xml:space="preserve">Министерство здравоохранения</w:t>
            </w:r>
          </w:p>
        </w:tc>
      </w:tr>
      <w:tr>
        <w:trPr/>
        <w:tc>
          <w:tcPr>
            <w:tcW w:w="1662" w:type="pct"/>
            <w:vAlign w:val="top"/>
            <w:vMerge w:val="restart"/>
          </w:tcPr>
          <w:p>
            <w:pPr>
              <w:jc w:val="left"/>
              <w:spacing w:before="120" w:after="45" w:line="240" w:lineRule="auto"/>
            </w:pPr>
            <w:r>
              <w:rPr>
                <w:sz w:val="20"/>
                <w:szCs w:val="20"/>
              </w:rPr>
              <w:t xml:space="preserve">7. Образование, в том числе:</w:t>
            </w:r>
          </w:p>
          <w:p>
            <w:pPr>
              <w:jc w:val="left"/>
              <w:ind w:left="282.96462942132" w:right="0"/>
              <w:spacing w:before="120" w:after="45" w:line="240" w:lineRule="auto"/>
            </w:pPr>
            <w:r>
              <w:rPr>
                <w:sz w:val="20"/>
                <w:szCs w:val="20"/>
              </w:rPr>
              <w:t xml:space="preserve">обеспечение государственных минимальных социальных стандартов в области образования</w:t>
            </w:r>
          </w:p>
          <w:p>
            <w:pPr>
              <w:jc w:val="left"/>
              <w:ind w:left="282.96462942132" w:right="0"/>
              <w:spacing w:before="120" w:after="45" w:line="240" w:lineRule="auto"/>
            </w:pPr>
            <w:r>
              <w:rPr>
                <w:sz w:val="20"/>
                <w:szCs w:val="20"/>
              </w:rPr>
              <w:t xml:space="preserve">функционирование учреждений образования на соответствующей территории и качество образования</w:t>
            </w:r>
          </w:p>
          <w:p>
            <w:pPr>
              <w:jc w:val="left"/>
              <w:ind w:left="282.96462942132" w:right="0"/>
              <w:spacing w:before="120" w:after="45" w:line="240" w:lineRule="auto"/>
            </w:pPr>
            <w:r>
              <w:rPr>
                <w:sz w:val="20"/>
                <w:szCs w:val="20"/>
              </w:rPr>
              <w:t xml:space="preserve">создание условий для реализации гражданами, проживающими на соответствующей территории, права на образование в соответствии с законодательством</w:t>
            </w:r>
          </w:p>
          <w:p>
            <w:pPr>
              <w:jc w:val="left"/>
              <w:ind w:left="282.96462942132" w:right="0"/>
              <w:spacing w:before="120" w:after="45" w:line="240" w:lineRule="auto"/>
            </w:pPr>
            <w:r>
              <w:rPr>
                <w:sz w:val="20"/>
                <w:szCs w:val="20"/>
              </w:rPr>
              <w:t xml:space="preserve">установление опеки и попечительства над несовершеннолетними</w:t>
            </w:r>
          </w:p>
        </w:tc>
        <w:tc>
          <w:tcPr>
            <w:tcW w:w="2142" w:type="pct"/>
            <w:vAlign w:val="top"/>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образования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образования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образования</w:t>
            </w:r>
          </w:p>
        </w:tc>
      </w:tr>
      <w:tr>
        <w:trPr/>
        <w:tc>
          <w:tcPr>
            <w:tcW w:w="1662" w:type="pct"/>
            <w:vAlign w:val="top"/>
            <w:vMerge w:val="restart"/>
          </w:tcPr>
          <w:p>
            <w:pPr>
              <w:jc w:val="left"/>
              <w:spacing w:before="120" w:after="45" w:line="240" w:lineRule="auto"/>
            </w:pPr>
            <w:r>
              <w:rPr>
                <w:sz w:val="20"/>
                <w:szCs w:val="20"/>
              </w:rPr>
              <w:t xml:space="preserve">8. Культура, в том числе:</w:t>
            </w:r>
          </w:p>
          <w:p>
            <w:pPr>
              <w:jc w:val="left"/>
              <w:ind w:left="282.96462942132" w:right="0"/>
              <w:spacing w:before="120" w:after="45" w:line="240" w:lineRule="auto"/>
            </w:pPr>
            <w:r>
              <w:rPr>
                <w:sz w:val="20"/>
                <w:szCs w:val="20"/>
              </w:rPr>
              <w:t xml:space="preserve">создание государственных организаций культуры и содействие развитию их материально-технической базы</w:t>
            </w:r>
          </w:p>
          <w:p>
            <w:pPr>
              <w:jc w:val="left"/>
              <w:ind w:left="282.96462942132" w:right="0"/>
              <w:spacing w:before="120" w:after="45" w:line="240" w:lineRule="auto"/>
            </w:pPr>
            <w:r>
              <w:rPr>
                <w:sz w:val="20"/>
                <w:szCs w:val="20"/>
              </w:rPr>
              <w:t xml:space="preserve">реализация государственных минимальных социальных стандартов в сфере культуры</w:t>
            </w:r>
          </w:p>
          <w:p>
            <w:pPr>
              <w:jc w:val="left"/>
              <w:ind w:left="282.96462942132" w:right="0"/>
              <w:spacing w:before="120" w:after="45" w:line="240" w:lineRule="auto"/>
            </w:pPr>
            <w:r>
              <w:rPr>
                <w:sz w:val="20"/>
                <w:szCs w:val="20"/>
              </w:rPr>
              <w:t xml:space="preserve">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tc>
        <w:tc>
          <w:tcPr>
            <w:tcW w:w="2142" w:type="pct"/>
            <w:vAlign w:val="top"/>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культуры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культуры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культуры</w:t>
            </w:r>
          </w:p>
        </w:tc>
      </w:tr>
      <w:tr>
        <w:trPr/>
        <w:tc>
          <w:tcPr>
            <w:tcW w:w="1662" w:type="pct"/>
            <w:vAlign w:val="top"/>
            <w:vMerge w:val="restart"/>
          </w:tcPr>
          <w:p>
            <w:pPr>
              <w:jc w:val="left"/>
              <w:spacing w:before="120" w:after="45" w:line="240" w:lineRule="auto"/>
            </w:pPr>
            <w:r>
              <w:rPr>
                <w:sz w:val="20"/>
                <w:szCs w:val="20"/>
              </w:rPr>
              <w:t xml:space="preserve">9. Физическая культура, спорт и туризм, в том числе:</w:t>
            </w:r>
          </w:p>
          <w:p>
            <w:pPr>
              <w:jc w:val="left"/>
              <w:ind w:left="282.96462942132" w:right="0"/>
              <w:spacing w:before="120" w:after="45" w:line="240" w:lineRule="auto"/>
            </w:pPr>
            <w:r>
              <w:rPr>
                <w:sz w:val="20"/>
                <w:szCs w:val="20"/>
              </w:rPr>
              <w:t xml:space="preserve">деятельность в сфере туризма, включая агроэкотуризм, вовлечение граждан в занятия физической культурой и спортом</w:t>
            </w:r>
          </w:p>
          <w:p>
            <w:pPr>
              <w:jc w:val="left"/>
              <w:ind w:left="282.96462942132" w:right="0"/>
              <w:spacing w:before="120" w:after="45" w:line="240" w:lineRule="auto"/>
            </w:pPr>
            <w:r>
              <w:rPr>
                <w:sz w:val="20"/>
                <w:szCs w:val="20"/>
              </w:rPr>
              <w:t xml:space="preserve">строительство и содержание физкультурно-спортивных сооружений</w:t>
            </w:r>
          </w:p>
          <w:p>
            <w:pPr>
              <w:jc w:val="left"/>
              <w:ind w:left="282.96462942132" w:right="0"/>
              <w:spacing w:before="120" w:after="45" w:line="240" w:lineRule="auto"/>
            </w:pPr>
            <w:r>
              <w:rPr>
                <w:sz w:val="20"/>
                <w:szCs w:val="20"/>
              </w:rPr>
              <w:t xml:space="preserve">обеспечение функционирования государственных организаций физической культуры и спорта</w:t>
            </w:r>
          </w:p>
          <w:p>
            <w:pPr>
              <w:jc w:val="left"/>
              <w:ind w:left="282.96462942132" w:right="0"/>
              <w:spacing w:before="120" w:after="45" w:line="240" w:lineRule="auto"/>
            </w:pPr>
            <w:r>
              <w:rPr>
                <w:sz w:val="20"/>
                <w:szCs w:val="20"/>
              </w:rPr>
              <w:t xml:space="preserve">проведение спортивных, спортивно-массовых мероприятий</w:t>
            </w:r>
          </w:p>
        </w:tc>
        <w:tc>
          <w:tcPr>
            <w:tcW w:w="2142" w:type="pct"/>
            <w:vAlign w:val="top"/>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спорта и туризма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спорта и туризма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спорта и туризма</w:t>
            </w:r>
          </w:p>
        </w:tc>
      </w:tr>
      <w:tr>
        <w:trPr/>
        <w:tc>
          <w:tcPr>
            <w:tcW w:w="1662" w:type="pct"/>
            <w:vAlign w:val="top"/>
            <w:vMerge w:val="restart"/>
          </w:tcPr>
          <w:p>
            <w:pPr>
              <w:jc w:val="left"/>
              <w:spacing w:before="120" w:after="45" w:line="240" w:lineRule="auto"/>
            </w:pPr>
            <w:r>
              <w:rPr>
                <w:sz w:val="20"/>
                <w:szCs w:val="20"/>
              </w:rPr>
              <w:t xml:space="preserve">10. Жилищно-коммунальное хозяйство и благоустройство территории, в том числе:</w:t>
            </w:r>
          </w:p>
          <w:p>
            <w:pPr>
              <w:jc w:val="left"/>
              <w:ind w:left="282.96462942132" w:right="0"/>
              <w:spacing w:before="120" w:after="45" w:line="240" w:lineRule="auto"/>
            </w:pPr>
            <w:r>
              <w:rPr>
                <w:sz w:val="20"/>
                <w:szCs w:val="20"/>
              </w:rPr>
              <w:t xml:space="preserve">обеспечение государственных минимальных социальных стандартов в области жилищно-коммунального хозяйства</w:t>
            </w:r>
          </w:p>
          <w:p>
            <w:pPr>
              <w:jc w:val="left"/>
              <w:ind w:left="282.96462942132" w:right="0"/>
              <w:spacing w:before="120" w:after="45" w:line="240" w:lineRule="auto"/>
            </w:pPr>
            <w:r>
              <w:rPr>
                <w:sz w:val="20"/>
                <w:szCs w:val="20"/>
              </w:rPr>
              <w:t xml:space="preserve">обеспечение развития жилищного фонда и жилищного хозяйства</w:t>
            </w:r>
          </w:p>
          <w:p>
            <w:pPr>
              <w:jc w:val="left"/>
              <w:ind w:left="282.96462942132" w:right="0"/>
              <w:spacing w:before="120" w:after="45" w:line="240" w:lineRule="auto"/>
            </w:pPr>
            <w:r>
              <w:rPr>
                <w:sz w:val="20"/>
                <w:szCs w:val="20"/>
              </w:rPr>
              <w:t xml:space="preserve">использование и содержание государственного и частного жилищных фондов</w:t>
            </w:r>
          </w:p>
          <w:p>
            <w:pPr>
              <w:jc w:val="left"/>
              <w:ind w:left="282.96462942132" w:right="0"/>
              <w:spacing w:before="120" w:after="45" w:line="240" w:lineRule="auto"/>
            </w:pPr>
            <w:r>
              <w:rPr>
                <w:sz w:val="20"/>
                <w:szCs w:val="20"/>
              </w:rPr>
              <w:t xml:space="preserve">ведение учета граждан, нуждающихся в улучшении жилищных условий</w:t>
            </w:r>
          </w:p>
          <w:p>
            <w:pPr>
              <w:jc w:val="left"/>
              <w:ind w:left="282.96462942132" w:right="0"/>
              <w:spacing w:before="120" w:after="45" w:line="240" w:lineRule="auto"/>
            </w:pPr>
            <w:r>
              <w:rPr>
                <w:sz w:val="20"/>
                <w:szCs w:val="20"/>
              </w:rPr>
              <w:t xml:space="preserve">обеспечение целевого использования и сохранности жилых помещений государственного жилищного фонда</w:t>
            </w:r>
          </w:p>
          <w:p>
            <w:pPr>
              <w:jc w:val="left"/>
              <w:ind w:left="282.96462942132" w:right="0"/>
              <w:spacing w:before="120" w:after="45" w:line="240" w:lineRule="auto"/>
            </w:pPr>
            <w:r>
              <w:rPr>
                <w:sz w:val="20"/>
                <w:szCs w:val="20"/>
              </w:rPr>
              <w:t xml:space="preserve">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p>
          <w:p>
            <w:pPr>
              <w:jc w:val="left"/>
              <w:ind w:left="282.96462942132" w:right="0"/>
              <w:spacing w:before="120" w:after="45" w:line="240" w:lineRule="auto"/>
            </w:pPr>
            <w:r>
              <w:rPr>
                <w:sz w:val="20"/>
                <w:szCs w:val="20"/>
              </w:rPr>
              <w:t xml:space="preserve">создание условий для обеспечения граждан жильем на соответствующей территории</w:t>
            </w:r>
          </w:p>
          <w:p>
            <w:pPr>
              <w:jc w:val="left"/>
              <w:ind w:left="282.96462942132" w:right="0"/>
              <w:spacing w:before="120" w:after="45" w:line="240" w:lineRule="auto"/>
            </w:pPr>
            <w:r>
              <w:rPr>
                <w:sz w:val="20"/>
                <w:szCs w:val="20"/>
              </w:rPr>
              <w:t xml:space="preserve">обращение и использование именных приватизационных чеков «Жилье»</w:t>
            </w:r>
          </w:p>
        </w:tc>
        <w:tc>
          <w:tcPr>
            <w:tcW w:w="2142" w:type="pct"/>
            <w:vAlign w:val="top"/>
            <w:vMerge w:val="restart"/>
          </w:tcPr>
          <w:p>
            <w:pPr>
              <w:jc w:val="left"/>
              <w:spacing w:before="120" w:after="45" w:line="240" w:lineRule="auto"/>
            </w:pPr>
            <w:r>
              <w:rPr>
                <w:sz w:val="20"/>
                <w:szCs w:val="20"/>
              </w:rPr>
              <w:t xml:space="preserve">организации, осуществляющие эксплуатацию жилищного фонда и (или) предоставляющие жилищно-коммунальные услуги</w:t>
            </w:r>
          </w:p>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жилищно-коммунального, городского хозяйства, благоустройства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жилищно-коммунального хозяйства структурные подразделения областных исполнительных комитетов, осуществляющее государственно-властные полномочия в сфере городского хозяйства структурное подразделение Минского городского исполнительного комитета</w:t>
            </w:r>
          </w:p>
          <w:p>
            <w:pPr>
              <w:jc w:val="left"/>
              <w:spacing w:before="120" w:after="45" w:line="240" w:lineRule="auto"/>
            </w:pPr>
            <w:r>
              <w:rPr>
                <w:sz w:val="20"/>
                <w:szCs w:val="20"/>
              </w:rPr>
              <w:t xml:space="preserve">Министерство жилищно-коммунального хозяйства</w:t>
            </w:r>
          </w:p>
        </w:tc>
      </w:tr>
      <w:tr>
        <w:trPr/>
        <w:tc>
          <w:tcPr>
            <w:tcW w:w="1662" w:type="pct"/>
            <w:vAlign w:val="top"/>
            <w:vMerge w:val="restart"/>
          </w:tcPr>
          <w:p>
            <w:pPr>
              <w:jc w:val="left"/>
              <w:spacing w:before="120" w:after="45" w:line="240" w:lineRule="auto"/>
            </w:pPr>
            <w:r>
              <w:rPr>
                <w:sz w:val="20"/>
                <w:szCs w:val="20"/>
              </w:rPr>
              <w:t xml:space="preserve">11. Обеспечение безопасности в связи с катастрофой на Чернобыльской АЭС, в том числе:</w:t>
            </w:r>
          </w:p>
          <w:p>
            <w:pPr>
              <w:jc w:val="left"/>
              <w:ind w:left="282.96462942132" w:right="0"/>
              <w:spacing w:before="120" w:after="45" w:line="240" w:lineRule="auto"/>
            </w:pPr>
            <w:r>
              <w:rPr>
                <w:sz w:val="20"/>
                <w:szCs w:val="20"/>
              </w:rPr>
              <w:t xml:space="preserve">вопросы обеспечения безопасности в связи с катастрофой на Чернобыльской АЭС</w:t>
            </w:r>
          </w:p>
          <w:p>
            <w:pPr>
              <w:jc w:val="left"/>
              <w:ind w:left="282.96462942132" w:right="0"/>
              <w:spacing w:before="120" w:after="45" w:line="240" w:lineRule="auto"/>
            </w:pPr>
            <w:r>
              <w:rPr>
                <w:sz w:val="20"/>
                <w:szCs w:val="20"/>
              </w:rPr>
              <w:t xml:space="preserve">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2142" w:type="pct"/>
            <w:vAlign w:val="top"/>
            <w:vMerge w:val="restart"/>
          </w:tcPr>
          <w:p>
            <w:pPr>
              <w:jc w:val="left"/>
              <w:spacing w:before="120" w:after="45" w:line="240" w:lineRule="auto"/>
            </w:pPr>
            <w:r>
              <w:rPr>
                <w:sz w:val="20"/>
                <w:szCs w:val="20"/>
              </w:rPr>
              <w:t xml:space="preserve">местные администрации районов в городах</w:t>
            </w:r>
          </w:p>
          <w:p>
            <w:pPr>
              <w:jc w:val="left"/>
              <w:spacing w:before="120" w:after="45" w:line="240" w:lineRule="auto"/>
            </w:pPr>
            <w:r>
              <w:rPr>
                <w:sz w:val="20"/>
                <w:szCs w:val="20"/>
              </w:rPr>
              <w:t xml:space="preserve">районные исполнительные комитеты</w:t>
            </w:r>
          </w:p>
          <w:p>
            <w:pPr>
              <w:jc w:val="left"/>
              <w:spacing w:before="120" w:after="45" w:line="240" w:lineRule="auto"/>
            </w:pPr>
            <w:r>
              <w:rPr>
                <w:sz w:val="20"/>
                <w:szCs w:val="20"/>
              </w:rPr>
              <w:t xml:space="preserve">городские (городов областного подчинения) исполнительные комитеты</w:t>
            </w:r>
          </w:p>
          <w:p>
            <w:pPr>
              <w:jc w:val="left"/>
              <w:spacing w:before="120" w:after="45" w:line="240" w:lineRule="auto"/>
            </w:pPr>
            <w:r>
              <w:rPr>
                <w:sz w:val="20"/>
                <w:szCs w:val="20"/>
              </w:rPr>
              <w:t xml:space="preserve">областные, Минский городской исполнительные комитеты</w:t>
            </w:r>
          </w:p>
        </w:tc>
        <w:tc>
          <w:tcPr>
            <w:tcW w:w="1196" w:type="pct"/>
            <w:vAlign w:val="top"/>
            <w:vMerge w:val="restart"/>
          </w:tcPr>
          <w:p>
            <w:pPr>
              <w:jc w:val="left"/>
              <w:spacing w:before="120" w:after="45" w:line="240" w:lineRule="auto"/>
            </w:pPr>
            <w:r>
              <w:rPr>
                <w:sz w:val="20"/>
                <w:szCs w:val="20"/>
              </w:rPr>
              <w:t xml:space="preserve">Департамент по ядерной и радиационной безопасности Министерства по чрезвычайным ситуациям</w:t>
            </w:r>
          </w:p>
          <w:p>
            <w:pPr>
              <w:jc w:val="left"/>
              <w:spacing w:before="120" w:after="45" w:line="240" w:lineRule="auto"/>
            </w:pPr>
            <w:r>
              <w:rPr>
                <w:sz w:val="20"/>
                <w:szCs w:val="20"/>
              </w:rPr>
              <w:t xml:space="preserve">Министерство по чрезвычайным ситуациям</w:t>
            </w:r>
          </w:p>
        </w:tc>
      </w:tr>
      <w:tr>
        <w:trPr/>
        <w:tc>
          <w:tcPr>
            <w:tcW w:w="1662" w:type="pct"/>
            <w:vAlign w:val="top"/>
            <w:vMerge w:val="restart"/>
          </w:tcPr>
          <w:p>
            <w:pPr>
              <w:jc w:val="left"/>
              <w:spacing w:before="120" w:after="45" w:line="240" w:lineRule="auto"/>
            </w:pPr>
            <w:r>
              <w:rPr>
                <w:sz w:val="20"/>
                <w:szCs w:val="20"/>
              </w:rPr>
              <w:t xml:space="preserve">12. Правопорядок, в том числе:</w:t>
            </w:r>
          </w:p>
          <w:p>
            <w:pPr>
              <w:jc w:val="left"/>
              <w:spacing w:before="120" w:after="45" w:line="240" w:lineRule="auto"/>
            </w:pPr>
            <w:r>
              <w:rPr>
                <w:sz w:val="20"/>
                <w:szCs w:val="20"/>
              </w:rPr>
              <w:t xml:space="preserve">безопасность дорожного движения</w:t>
            </w:r>
          </w:p>
          <w:p>
            <w:pPr>
              <w:jc w:val="left"/>
              <w:ind w:left="282.96462942132" w:right="0"/>
              <w:spacing w:before="120" w:after="45" w:line="240" w:lineRule="auto"/>
            </w:pPr>
            <w:r>
              <w:rPr>
                <w:sz w:val="20"/>
                <w:szCs w:val="20"/>
              </w:rPr>
              <w:t xml:space="preserve">приобретение и прекращение гражданства Республики Беларусь, выезд из Республики Беларусь и въезд в Республику Беларусь, временное пребывание, временное и постоянное проживание иностранных граждан и лиц без гражданства в Республике Беларусь, предоставление статуса беженца, дополнительной защиты, убежища и временной защиты в Республике Беларусь, внешняя трудовая миграция</w:t>
            </w:r>
          </w:p>
          <w:p>
            <w:pPr>
              <w:jc w:val="left"/>
              <w:ind w:left="282.96462942132" w:right="0"/>
              <w:spacing w:before="120" w:after="45" w:line="240" w:lineRule="auto"/>
            </w:pPr>
            <w:r>
              <w:rPr>
                <w:sz w:val="20"/>
                <w:szCs w:val="20"/>
              </w:rPr>
              <w:t xml:space="preserve">исполнение уголовных наказаний</w:t>
            </w:r>
          </w:p>
          <w:p>
            <w:pPr>
              <w:jc w:val="left"/>
              <w:ind w:left="282.96462942132" w:right="0"/>
              <w:spacing w:before="120" w:after="45" w:line="240" w:lineRule="auto"/>
            </w:pPr>
            <w:r>
              <w:rPr>
                <w:sz w:val="20"/>
                <w:szCs w:val="20"/>
              </w:rPr>
              <w:t xml:space="preserve">оборот гражданского оружия</w:t>
            </w:r>
          </w:p>
        </w:tc>
        <w:tc>
          <w:tcPr>
            <w:tcW w:w="2142" w:type="pct"/>
            <w:vAlign w:val="top"/>
            <w:vMerge w:val="restart"/>
          </w:tcPr>
          <w:p>
            <w:pPr>
              <w:jc w:val="left"/>
              <w:spacing w:before="120" w:after="45" w:line="240" w:lineRule="auto"/>
            </w:pPr>
            <w:r>
              <w:rPr>
                <w:sz w:val="20"/>
                <w:szCs w:val="20"/>
              </w:rPr>
              <w:t xml:space="preserve">управления, отделы внутренних дел городских, районных исполнительных комитетов (местных администраций районов в городах)</w:t>
            </w:r>
          </w:p>
          <w:p>
            <w:pPr>
              <w:jc w:val="left"/>
              <w:spacing w:before="120" w:after="45" w:line="240" w:lineRule="auto"/>
            </w:pPr>
            <w:r>
              <w:rPr>
                <w:sz w:val="20"/>
                <w:szCs w:val="20"/>
              </w:rPr>
              <w:t xml:space="preserve">управления Департамента исполнения наказаний Министерства внутренних дел по областям, по г. Минску и Минской области</w:t>
            </w:r>
          </w:p>
        </w:tc>
        <w:tc>
          <w:tcPr>
            <w:tcW w:w="1196" w:type="pct"/>
            <w:vAlign w:val="top"/>
            <w:vMerge w:val="restart"/>
          </w:tcPr>
          <w:p>
            <w:pPr>
              <w:jc w:val="left"/>
              <w:spacing w:before="120" w:after="45" w:line="240" w:lineRule="auto"/>
            </w:pPr>
            <w:r>
              <w:rPr>
                <w:sz w:val="20"/>
                <w:szCs w:val="20"/>
              </w:rPr>
              <w:t xml:space="preserve">главное управление внутренних дел Минского городского исполнительного комитета, управления внутренних дел областных исполнительных комитетов</w:t>
            </w:r>
          </w:p>
          <w:p>
            <w:pPr>
              <w:jc w:val="left"/>
              <w:spacing w:before="120" w:after="45" w:line="240" w:lineRule="auto"/>
            </w:pPr>
            <w:r>
              <w:rPr>
                <w:sz w:val="20"/>
                <w:szCs w:val="20"/>
              </w:rPr>
              <w:t xml:space="preserve">Департамент исполнения наказаний Министерства внутренних дел</w:t>
            </w:r>
          </w:p>
          <w:p>
            <w:pPr>
              <w:jc w:val="left"/>
              <w:spacing w:before="120" w:after="45" w:line="240" w:lineRule="auto"/>
            </w:pPr>
            <w:r>
              <w:rPr>
                <w:sz w:val="20"/>
                <w:szCs w:val="20"/>
              </w:rPr>
              <w:t xml:space="preserve">Министерство внутренних дел</w:t>
            </w:r>
          </w:p>
        </w:tc>
      </w:tr>
      <w:tr>
        <w:trPr/>
        <w:tc>
          <w:tcPr>
            <w:tcW w:w="1662" w:type="pct"/>
            <w:vAlign w:val="top"/>
            <w:vMerge w:val="restart"/>
          </w:tcPr>
          <w:p>
            <w:pPr>
              <w:jc w:val="left"/>
              <w:spacing w:before="120" w:after="45" w:line="240" w:lineRule="auto"/>
            </w:pPr>
            <w:r>
              <w:rPr>
                <w:sz w:val="20"/>
                <w:szCs w:val="20"/>
              </w:rPr>
              <w:t xml:space="preserve">13. Сфера юстиции, в том числе:</w:t>
            </w:r>
          </w:p>
        </w:tc>
        <w:tc>
          <w:tcPr>
            <w:tcW w:w="2142" w:type="pct"/>
            <w:vAlign w:val="top"/>
            <w:vMerge w:val="restart"/>
          </w:tcPr>
          <w:p>
            <w:pPr>
              <w:jc w:val="left"/>
              <w:spacing w:before="120" w:after="45" w:line="240" w:lineRule="auto"/>
            </w:pPr>
            <w:r>
              <w:rPr>
                <w:sz w:val="20"/>
                <w:szCs w:val="20"/>
              </w:rPr>
              <w:t xml:space="preserve"> </w:t>
            </w:r>
          </w:p>
        </w:tc>
        <w:tc>
          <w:tcPr>
            <w:tcW w:w="1196" w:type="pct"/>
            <w:vAlign w:val="top"/>
            <w:vMerge w:val="restart"/>
          </w:tcPr>
          <w:p>
            <w:pPr>
              <w:jc w:val="left"/>
              <w:spacing w:before="120" w:after="45" w:line="240" w:lineRule="auto"/>
            </w:pPr>
            <w:r>
              <w:rPr>
                <w:sz w:val="20"/>
                <w:szCs w:val="20"/>
              </w:rPr>
              <w:t xml:space="preserve"> </w:t>
            </w:r>
          </w:p>
        </w:tc>
      </w:tr>
      <w:tr>
        <w:trPr/>
        <w:tc>
          <w:tcPr>
            <w:tcW w:w="1662" w:type="pct"/>
            <w:vAlign w:val="top"/>
            <w:vMerge w:val="restart"/>
          </w:tcPr>
          <w:p>
            <w:pPr>
              <w:jc w:val="left"/>
              <w:ind w:left="282.96462942132" w:right="0"/>
              <w:spacing w:before="120" w:after="45" w:line="240" w:lineRule="auto"/>
            </w:pPr>
            <w:r>
              <w:rPr>
                <w:sz w:val="20"/>
                <w:szCs w:val="20"/>
              </w:rPr>
              <w:t xml:space="preserve">регистрация актов гражданского состояния</w:t>
            </w:r>
          </w:p>
        </w:tc>
        <w:tc>
          <w:tcPr>
            <w:tcW w:w="2142" w:type="pct"/>
            <w:vAlign w:val="top"/>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отделы записи актов гражданского состояния местных администраций районов в городах, районных исполнительных комитетов</w:t>
            </w:r>
          </w:p>
          <w:p>
            <w:pPr>
              <w:jc w:val="left"/>
              <w:spacing w:before="120" w:after="45" w:line="240" w:lineRule="auto"/>
            </w:pPr>
            <w:r>
              <w:rPr>
                <w:sz w:val="20"/>
                <w:szCs w:val="20"/>
              </w:rPr>
              <w:t xml:space="preserve">отделы записи актов гражданского состояния, дома (дворцы) гражданских обрядов городских, в том числе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главные управления юстиции областных, Минского городского исполнительных комитетов</w:t>
            </w:r>
          </w:p>
          <w:p>
            <w:pPr>
              <w:jc w:val="left"/>
              <w:spacing w:before="120" w:after="45" w:line="240" w:lineRule="auto"/>
            </w:pPr>
            <w:r>
              <w:rPr>
                <w:sz w:val="20"/>
                <w:szCs w:val="20"/>
              </w:rPr>
              <w:t xml:space="preserve">Министерство юстиции</w:t>
            </w:r>
          </w:p>
        </w:tc>
      </w:tr>
      <w:tr>
        <w:trPr/>
        <w:tc>
          <w:tcPr>
            <w:tcW w:w="1662" w:type="pct"/>
            <w:vAlign w:val="top"/>
            <w:vMerge w:val="restart"/>
          </w:tcPr>
          <w:p>
            <w:pPr>
              <w:jc w:val="left"/>
              <w:ind w:left="282.96462942132" w:right="0"/>
              <w:spacing w:before="120" w:after="45" w:line="240" w:lineRule="auto"/>
            </w:pPr>
            <w:r>
              <w:rPr>
                <w:sz w:val="20"/>
                <w:szCs w:val="20"/>
              </w:rPr>
              <w:t xml:space="preserve">организация работы органов принудительного исполнения</w:t>
            </w:r>
          </w:p>
        </w:tc>
        <w:tc>
          <w:tcPr>
            <w:tcW w:w="2142" w:type="pct"/>
            <w:vAlign w:val="top"/>
            <w:vMerge w:val="restart"/>
          </w:tcPr>
          <w:p>
            <w:pPr>
              <w:jc w:val="left"/>
              <w:spacing w:before="120" w:after="45" w:line="240" w:lineRule="auto"/>
            </w:pPr>
            <w:r>
              <w:rPr>
                <w:sz w:val="20"/>
                <w:szCs w:val="20"/>
              </w:rPr>
              <w:t xml:space="preserve">руководители органов принудительного исполнения, главные управления юстиции областных, Минского городского исполнительных комитетов</w:t>
            </w:r>
          </w:p>
        </w:tc>
        <w:tc>
          <w:tcPr>
            <w:tcW w:w="1196" w:type="pct"/>
            <w:vAlign w:val="top"/>
            <w:vMerge w:val="restart"/>
          </w:tcPr>
          <w:p>
            <w:pPr>
              <w:jc w:val="left"/>
              <w:spacing w:before="120" w:after="45" w:line="240" w:lineRule="auto"/>
            </w:pPr>
            <w:r>
              <w:rPr>
                <w:sz w:val="20"/>
                <w:szCs w:val="20"/>
              </w:rPr>
              <w:t xml:space="preserve">Министерство юстиции</w:t>
            </w:r>
          </w:p>
        </w:tc>
      </w:tr>
      <w:tr>
        <w:trPr/>
        <w:tc>
          <w:tcPr>
            <w:tcW w:w="1662" w:type="pct"/>
            <w:vAlign w:val="top"/>
            <w:vMerge w:val="restart"/>
          </w:tcPr>
          <w:p>
            <w:pPr>
              <w:jc w:val="left"/>
              <w:ind w:left="282.96462942132" w:right="0"/>
              <w:spacing w:before="120" w:after="45" w:line="240" w:lineRule="auto"/>
            </w:pPr>
            <w:r>
              <w:rPr>
                <w:sz w:val="20"/>
                <w:szCs w:val="20"/>
              </w:rPr>
              <w:t xml:space="preserve">соблюдение законодательства о нотариате, об адвокатуре, об оказании юридических услуг, об осуществлении риэлтерской деятельности</w:t>
            </w:r>
          </w:p>
        </w:tc>
        <w:tc>
          <w:tcPr>
            <w:tcW w:w="2142" w:type="pct"/>
            <w:vAlign w:val="top"/>
            <w:vMerge w:val="restart"/>
          </w:tcPr>
          <w:p>
            <w:pPr>
              <w:jc w:val="left"/>
              <w:spacing w:before="120" w:after="45" w:line="240" w:lineRule="auto"/>
            </w:pPr>
            <w:r>
              <w:rPr>
                <w:sz w:val="20"/>
                <w:szCs w:val="20"/>
              </w:rPr>
              <w:t xml:space="preserve">главные управления юстиции областных, Минского городского исполнительных комитетов (за исключением вопросов соблюдения законодательства об адвокатуре)</w:t>
            </w:r>
          </w:p>
        </w:tc>
        <w:tc>
          <w:tcPr>
            <w:tcW w:w="1196" w:type="pct"/>
            <w:vAlign w:val="top"/>
            <w:vMerge w:val="restart"/>
          </w:tcPr>
          <w:p>
            <w:pPr>
              <w:jc w:val="left"/>
              <w:spacing w:before="120" w:after="45" w:line="240" w:lineRule="auto"/>
            </w:pPr>
            <w:r>
              <w:rPr>
                <w:sz w:val="20"/>
                <w:szCs w:val="20"/>
              </w:rPr>
              <w:t xml:space="preserve">Министерство юстиции</w:t>
            </w:r>
          </w:p>
        </w:tc>
      </w:tr>
      <w:tr>
        <w:trPr/>
        <w:tc>
          <w:tcPr>
            <w:tcW w:w="1662" w:type="pct"/>
            <w:vAlign w:val="top"/>
            <w:vMerge w:val="restart"/>
          </w:tcPr>
          <w:p>
            <w:pPr>
              <w:jc w:val="left"/>
              <w:ind w:left="282.96462942132" w:right="0"/>
              <w:spacing w:before="120" w:after="45" w:line="240" w:lineRule="auto"/>
            </w:pPr>
            <w:r>
              <w:rPr>
                <w:sz w:val="20"/>
                <w:szCs w:val="20"/>
              </w:rPr>
              <w:t xml:space="preserve">государственная регистрация и ликвидация (прекращение деятельности) субъектов хозяйствования</w:t>
            </w:r>
          </w:p>
        </w:tc>
        <w:tc>
          <w:tcPr>
            <w:tcW w:w="2142" w:type="pct"/>
            <w:vAlign w:val="top"/>
            <w:vMerge w:val="restart"/>
          </w:tcPr>
          <w:p>
            <w:pPr>
              <w:jc w:val="left"/>
              <w:spacing w:before="120" w:after="45" w:line="240" w:lineRule="auto"/>
            </w:pPr>
            <w:r>
              <w:rPr>
                <w:sz w:val="20"/>
                <w:szCs w:val="20"/>
              </w:rPr>
              <w:t xml:space="preserve">областные исполнительные комитеты, другие местные исполнительные и распорядительные органы в случае делегирования им областными исполнительными комитетами своих полномочий, Брестский, Витебский, Гомельский, Гродненский, Минский и Могилевский городские исполнительные комитеты, администрации районов в городах в случае делегирования им названными городскими исполнительными комитетами своих полномочий</w:t>
            </w:r>
          </w:p>
          <w:p>
            <w:pPr>
              <w:jc w:val="left"/>
              <w:spacing w:before="120" w:after="45" w:line="240" w:lineRule="auto"/>
            </w:pPr>
            <w:r>
              <w:rPr>
                <w:sz w:val="20"/>
                <w:szCs w:val="20"/>
              </w:rPr>
              <w:t xml:space="preserve">Министерство юстиции, Министерство финансов, Национальный банк</w:t>
            </w:r>
          </w:p>
          <w:p>
            <w:pPr>
              <w:jc w:val="left"/>
              <w:spacing w:before="120" w:after="45" w:line="240" w:lineRule="auto"/>
            </w:pPr>
            <w:r>
              <w:rPr>
                <w:sz w:val="20"/>
                <w:szCs w:val="20"/>
              </w:rPr>
              <w:t xml:space="preserve">администрации свободных экономических зон, администрация Китайско-Белорусского индустриального парка «Великий камень»</w:t>
            </w:r>
          </w:p>
        </w:tc>
        <w:tc>
          <w:tcPr>
            <w:tcW w:w="1196" w:type="pct"/>
            <w:vAlign w:val="top"/>
            <w:vMerge w:val="restart"/>
          </w:tcPr>
          <w:p>
            <w:pPr>
              <w:jc w:val="left"/>
              <w:spacing w:before="120" w:after="45" w:line="240" w:lineRule="auto"/>
            </w:pPr>
            <w:r>
              <w:rPr>
                <w:sz w:val="20"/>
                <w:szCs w:val="20"/>
              </w:rPr>
              <w:t xml:space="preserve">Министерство юстиции</w:t>
            </w:r>
          </w:p>
          <w:p>
            <w:pPr>
              <w:jc w:val="left"/>
              <w:spacing w:before="120" w:after="45" w:line="240" w:lineRule="auto"/>
            </w:pPr>
            <w:r>
              <w:rPr>
                <w:sz w:val="20"/>
                <w:szCs w:val="20"/>
              </w:rPr>
              <w:t xml:space="preserve">Министерство финансов</w:t>
            </w:r>
          </w:p>
          <w:p>
            <w:pPr>
              <w:jc w:val="left"/>
              <w:spacing w:before="120" w:after="45" w:line="240" w:lineRule="auto"/>
            </w:pPr>
            <w:r>
              <w:rPr>
                <w:sz w:val="20"/>
                <w:szCs w:val="20"/>
              </w:rPr>
              <w:t xml:space="preserve">Национальный банк</w:t>
            </w:r>
          </w:p>
        </w:tc>
      </w:tr>
      <w:tr>
        <w:trPr/>
        <w:tc>
          <w:tcPr>
            <w:tcW w:w="1662" w:type="pct"/>
            <w:vAlign w:val="top"/>
            <w:vMerge w:val="restart"/>
          </w:tcPr>
          <w:p>
            <w:pPr>
              <w:jc w:val="left"/>
              <w:ind w:left="282.96462942132" w:right="0"/>
              <w:spacing w:before="120" w:after="45" w:line="240" w:lineRule="auto"/>
            </w:pPr>
            <w:r>
              <w:rPr>
                <w:sz w:val="20"/>
                <w:szCs w:val="20"/>
              </w:rPr>
              <w:t xml:space="preserve">архивное дело и делопроизводство</w:t>
            </w:r>
          </w:p>
        </w:tc>
        <w:tc>
          <w:tcPr>
            <w:tcW w:w="2142" w:type="pct"/>
            <w:vAlign w:val="top"/>
            <w:vMerge w:val="restart"/>
          </w:tcPr>
          <w:p>
            <w:pPr>
              <w:jc w:val="left"/>
              <w:spacing w:before="120" w:after="45" w:line="240" w:lineRule="auto"/>
            </w:pPr>
            <w:r>
              <w:rPr>
                <w:sz w:val="20"/>
                <w:szCs w:val="20"/>
              </w:rPr>
              <w:t xml:space="preserve">областные и зональные</w:t>
            </w:r>
          </w:p>
          <w:p>
            <w:pPr>
              <w:jc w:val="left"/>
              <w:spacing w:before="120" w:after="45" w:line="240" w:lineRule="auto"/>
            </w:pPr>
            <w:r>
              <w:rPr>
                <w:sz w:val="20"/>
                <w:szCs w:val="20"/>
              </w:rPr>
              <w:t xml:space="preserve">государственные архивы</w:t>
            </w:r>
          </w:p>
          <w:p>
            <w:pPr>
              <w:jc w:val="left"/>
              <w:spacing w:before="120" w:after="45" w:line="240" w:lineRule="auto"/>
            </w:pPr>
            <w:r>
              <w:rPr>
                <w:sz w:val="20"/>
                <w:szCs w:val="20"/>
              </w:rPr>
              <w:t xml:space="preserve">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юстиции</w:t>
            </w:r>
          </w:p>
        </w:tc>
      </w:tr>
      <w:tr>
        <w:trPr/>
        <w:tc>
          <w:tcPr>
            <w:vAlign w:val="top"/>
            <w:vMerge w:val="continue"/>
          </w:tcPr>
          <w:p/>
        </w:tc>
        <w:tc>
          <w:tcPr>
            <w:tcW w:w="2142" w:type="pct"/>
            <w:vAlign w:val="top"/>
            <w:vMerge w:val="restart"/>
          </w:tcPr>
          <w:p>
            <w:pPr>
              <w:jc w:val="left"/>
              <w:spacing w:before="120" w:after="45" w:line="240" w:lineRule="auto"/>
            </w:pPr>
            <w:r>
              <w:rPr>
                <w:sz w:val="20"/>
                <w:szCs w:val="20"/>
              </w:rPr>
              <w:t xml:space="preserve">республиканские архивные учреждения</w:t>
            </w:r>
          </w:p>
        </w:tc>
        <w:tc>
          <w:tcPr>
            <w:tcW w:w="1196" w:type="pct"/>
            <w:vAlign w:val="top"/>
            <w:vMerge w:val="restart"/>
          </w:tcPr>
          <w:p>
            <w:pPr>
              <w:jc w:val="left"/>
              <w:spacing w:before="120" w:after="45" w:line="240" w:lineRule="auto"/>
            </w:pPr>
            <w:r>
              <w:rPr>
                <w:sz w:val="20"/>
                <w:szCs w:val="20"/>
              </w:rPr>
              <w:t xml:space="preserve">Департамент по архивам и делопроизводству Министерства юстиции</w:t>
            </w:r>
          </w:p>
          <w:p>
            <w:pPr>
              <w:jc w:val="left"/>
              <w:spacing w:before="120" w:after="45" w:line="240" w:lineRule="auto"/>
            </w:pPr>
            <w:r>
              <w:rPr>
                <w:sz w:val="20"/>
                <w:szCs w:val="20"/>
              </w:rPr>
              <w:t xml:space="preserve">Министерство юстиции</w:t>
            </w:r>
          </w:p>
        </w:tc>
      </w:tr>
      <w:tr>
        <w:trPr/>
        <w:tc>
          <w:tcPr>
            <w:vAlign w:val="top"/>
            <w:vMerge w:val="continue"/>
          </w:tcPr>
          <w:p/>
        </w:tc>
        <w:tc>
          <w:tcPr>
            <w:tcW w:w="2142" w:type="pct"/>
            <w:vAlign w:val="top"/>
            <w:vMerge w:val="restart"/>
          </w:tcPr>
          <w:p>
            <w:pPr>
              <w:jc w:val="left"/>
              <w:spacing w:before="120" w:after="45" w:line="240" w:lineRule="auto"/>
            </w:pPr>
            <w:r>
              <w:rPr>
                <w:sz w:val="20"/>
                <w:szCs w:val="20"/>
              </w:rPr>
              <w:t xml:space="preserve">территориальные (городские или районные) архивы местных исполнительных и распорядительных органов</w:t>
            </w:r>
          </w:p>
        </w:tc>
        <w:tc>
          <w:tcPr>
            <w:tcW w:w="1196" w:type="pct"/>
            <w:vAlign w:val="top"/>
            <w:vMerge w:val="restart"/>
          </w:tcPr>
          <w:p>
            <w:pPr>
              <w:jc w:val="left"/>
              <w:spacing w:before="120" w:after="45" w:line="240" w:lineRule="auto"/>
            </w:pPr>
            <w:r>
              <w:rPr>
                <w:sz w:val="20"/>
                <w:szCs w:val="20"/>
              </w:rPr>
              <w:t xml:space="preserve">городские (городов областного подчинения), районные исполнительные комитеты</w:t>
            </w:r>
          </w:p>
          <w:p>
            <w:pPr>
              <w:jc w:val="left"/>
              <w:spacing w:before="120" w:after="45" w:line="240" w:lineRule="auto"/>
            </w:pPr>
            <w:r>
              <w:rPr>
                <w:sz w:val="20"/>
                <w:szCs w:val="20"/>
              </w:rPr>
              <w:t xml:space="preserve">областные, Минский городской исполнительные комитеты</w:t>
            </w:r>
          </w:p>
        </w:tc>
      </w:tr>
      <w:tr>
        <w:trPr/>
        <w:tc>
          <w:tcPr>
            <w:tcW w:w="1662" w:type="pct"/>
            <w:vAlign w:val="top"/>
            <w:vMerge w:val="restart"/>
          </w:tcPr>
          <w:p>
            <w:pPr>
              <w:jc w:val="left"/>
              <w:spacing w:before="120" w:after="45" w:line="240" w:lineRule="auto"/>
            </w:pPr>
            <w:r>
              <w:rPr>
                <w:sz w:val="20"/>
                <w:szCs w:val="20"/>
              </w:rPr>
              <w:t xml:space="preserve">14. Судебная деятельность, в том числе вопросы организации работы:</w:t>
            </w:r>
          </w:p>
        </w:tc>
        <w:tc>
          <w:tcPr>
            <w:tcW w:w="2142" w:type="pct"/>
            <w:vAlign w:val="top"/>
            <w:vMerge w:val="restart"/>
          </w:tcPr>
          <w:p>
            <w:pPr>
              <w:jc w:val="left"/>
              <w:spacing w:before="120" w:after="45" w:line="240" w:lineRule="auto"/>
            </w:pPr>
            <w:r>
              <w:rPr>
                <w:sz w:val="20"/>
                <w:szCs w:val="20"/>
              </w:rPr>
              <w:t xml:space="preserve"> </w:t>
            </w:r>
          </w:p>
        </w:tc>
        <w:tc>
          <w:tcPr>
            <w:tcW w:w="1196" w:type="pct"/>
            <w:vAlign w:val="top"/>
            <w:vMerge w:val="restart"/>
          </w:tcPr>
          <w:p>
            <w:pPr>
              <w:jc w:val="left"/>
              <w:spacing w:before="120" w:after="45" w:line="240" w:lineRule="auto"/>
            </w:pPr>
            <w:r>
              <w:rPr>
                <w:sz w:val="20"/>
                <w:szCs w:val="20"/>
              </w:rPr>
              <w:t xml:space="preserve"> </w:t>
            </w:r>
          </w:p>
        </w:tc>
      </w:tr>
      <w:tr>
        <w:trPr/>
        <w:tc>
          <w:tcPr>
            <w:tcW w:w="1662" w:type="pct"/>
            <w:vAlign w:val="top"/>
            <w:vMerge w:val="restart"/>
          </w:tcPr>
          <w:p>
            <w:pPr>
              <w:jc w:val="left"/>
              <w:ind w:left="282.96462942132" w:right="0"/>
              <w:spacing w:before="120" w:after="45" w:line="240" w:lineRule="auto"/>
            </w:pPr>
            <w:r>
              <w:rPr>
                <w:sz w:val="20"/>
                <w:szCs w:val="20"/>
              </w:rPr>
              <w:t xml:space="preserve">районных (городских) судов</w:t>
            </w:r>
          </w:p>
        </w:tc>
        <w:tc>
          <w:tcPr>
            <w:tcW w:w="2142" w:type="pct"/>
            <w:vAlign w:val="top"/>
            <w:vMerge w:val="restart"/>
          </w:tcPr>
          <w:p>
            <w:pPr>
              <w:jc w:val="left"/>
              <w:spacing w:before="120" w:after="45" w:line="240" w:lineRule="auto"/>
            </w:pPr>
            <w:r>
              <w:rPr>
                <w:sz w:val="20"/>
                <w:szCs w:val="20"/>
              </w:rPr>
              <w:t xml:space="preserve">председатели соответствующих судов</w:t>
            </w:r>
          </w:p>
        </w:tc>
        <w:tc>
          <w:tcPr>
            <w:tcW w:w="1196" w:type="pct"/>
            <w:vAlign w:val="top"/>
            <w:vMerge w:val="restart"/>
          </w:tcPr>
          <w:p>
            <w:pPr>
              <w:jc w:val="left"/>
              <w:spacing w:before="120" w:after="45" w:line="240" w:lineRule="auto"/>
            </w:pPr>
            <w:r>
              <w:rPr>
                <w:sz w:val="20"/>
                <w:szCs w:val="20"/>
              </w:rPr>
              <w:t xml:space="preserve">областные (Минский городской) суды, Верховный Суд Республики Беларусь</w:t>
            </w:r>
          </w:p>
        </w:tc>
      </w:tr>
      <w:tr>
        <w:trPr/>
        <w:tc>
          <w:tcPr>
            <w:tcW w:w="1662" w:type="pct"/>
            <w:vAlign w:val="top"/>
            <w:vMerge w:val="restart"/>
          </w:tcPr>
          <w:p>
            <w:pPr>
              <w:jc w:val="left"/>
              <w:ind w:left="282.96462942132" w:right="0"/>
              <w:spacing w:before="120" w:after="45" w:line="240" w:lineRule="auto"/>
            </w:pPr>
            <w:r>
              <w:rPr>
                <w:sz w:val="20"/>
                <w:szCs w:val="20"/>
              </w:rPr>
              <w:t xml:space="preserve">областных (Минского городского) судов, экономических судов областей (г. Минска)</w:t>
            </w:r>
          </w:p>
        </w:tc>
        <w:tc>
          <w:tcPr>
            <w:tcW w:w="2142" w:type="pct"/>
            <w:vAlign w:val="top"/>
            <w:vMerge w:val="restart"/>
          </w:tcPr>
          <w:p>
            <w:pPr>
              <w:jc w:val="left"/>
              <w:spacing w:before="120" w:after="45" w:line="240" w:lineRule="auto"/>
            </w:pPr>
            <w:r>
              <w:rPr>
                <w:sz w:val="20"/>
                <w:szCs w:val="20"/>
              </w:rPr>
              <w:t xml:space="preserve">председатели соответствующих судов</w:t>
            </w:r>
          </w:p>
        </w:tc>
        <w:tc>
          <w:tcPr>
            <w:tcW w:w="1196" w:type="pct"/>
            <w:vAlign w:val="top"/>
            <w:vMerge w:val="restart"/>
          </w:tcPr>
          <w:p>
            <w:pPr>
              <w:jc w:val="left"/>
              <w:spacing w:before="120" w:after="45" w:line="240" w:lineRule="auto"/>
            </w:pPr>
            <w:r>
              <w:rPr>
                <w:sz w:val="20"/>
                <w:szCs w:val="20"/>
              </w:rPr>
              <w:t xml:space="preserve">Верховный Суд Республики Беларусь</w:t>
            </w:r>
          </w:p>
        </w:tc>
      </w:tr>
      <w:tr>
        <w:trPr/>
        <w:tc>
          <w:tcPr>
            <w:tcW w:w="1662" w:type="pct"/>
            <w:vAlign w:val="top"/>
            <w:vMerge w:val="restart"/>
          </w:tcPr>
          <w:p>
            <w:pPr>
              <w:jc w:val="left"/>
              <w:spacing w:before="120" w:after="45" w:line="240" w:lineRule="auto"/>
            </w:pPr>
            <w:r>
              <w:rPr>
                <w:sz w:val="20"/>
                <w:szCs w:val="20"/>
              </w:rPr>
              <w:t xml:space="preserve">15. Сфера организации и обеспечения оказания юридической помощи, в том числе:</w:t>
            </w:r>
          </w:p>
        </w:tc>
        <w:tc>
          <w:tcPr>
            <w:tcW w:w="2142" w:type="pct"/>
            <w:vAlign w:val="top"/>
            <w:vMerge w:val="restart"/>
          </w:tcPr>
          <w:p>
            <w:pPr>
              <w:jc w:val="left"/>
              <w:spacing w:before="120" w:after="45" w:line="240" w:lineRule="auto"/>
            </w:pPr>
            <w:r>
              <w:rPr>
                <w:sz w:val="20"/>
                <w:szCs w:val="20"/>
              </w:rPr>
              <w:t xml:space="preserve"> </w:t>
            </w:r>
          </w:p>
        </w:tc>
        <w:tc>
          <w:tcPr>
            <w:tcW w:w="1196" w:type="pct"/>
            <w:vAlign w:val="top"/>
            <w:vMerge w:val="restart"/>
          </w:tcPr>
          <w:p>
            <w:pPr>
              <w:jc w:val="left"/>
              <w:spacing w:before="120" w:after="45" w:line="240" w:lineRule="auto"/>
            </w:pPr>
            <w:r>
              <w:rPr>
                <w:sz w:val="20"/>
                <w:szCs w:val="20"/>
              </w:rPr>
              <w:t xml:space="preserve"> </w:t>
            </w:r>
          </w:p>
        </w:tc>
      </w:tr>
      <w:tr>
        <w:trPr/>
        <w:tc>
          <w:tcPr>
            <w:tcW w:w="1662" w:type="pct"/>
            <w:vAlign w:val="top"/>
            <w:vMerge w:val="restart"/>
          </w:tcPr>
          <w:p>
            <w:pPr>
              <w:jc w:val="left"/>
              <w:ind w:left="282.96462942132" w:right="0"/>
              <w:spacing w:before="120" w:after="45" w:line="240" w:lineRule="auto"/>
            </w:pPr>
            <w:r>
              <w:rPr>
                <w:sz w:val="20"/>
                <w:szCs w:val="20"/>
              </w:rPr>
              <w:t xml:space="preserve">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2142" w:type="pct"/>
            <w:vAlign w:val="top"/>
            <w:vMerge w:val="restart"/>
          </w:tcPr>
          <w:p>
            <w:pPr>
              <w:jc w:val="left"/>
              <w:spacing w:before="120" w:after="45" w:line="240" w:lineRule="auto"/>
            </w:pPr>
            <w:r>
              <w:rPr>
                <w:sz w:val="20"/>
                <w:szCs w:val="20"/>
              </w:rPr>
              <w:t xml:space="preserve">областные, Минская городская нотариальные палаты Белорусской нотариальной палаты</w:t>
            </w:r>
          </w:p>
        </w:tc>
        <w:tc>
          <w:tcPr>
            <w:tcW w:w="1196" w:type="pct"/>
            <w:vAlign w:val="top"/>
            <w:vMerge w:val="restart"/>
          </w:tcPr>
          <w:p>
            <w:pPr>
              <w:jc w:val="left"/>
              <w:spacing w:before="120" w:after="45" w:line="240" w:lineRule="auto"/>
            </w:pPr>
            <w:r>
              <w:rPr>
                <w:sz w:val="20"/>
                <w:szCs w:val="20"/>
              </w:rPr>
              <w:t xml:space="preserve">Белорусская нотариальная палата</w:t>
            </w:r>
          </w:p>
        </w:tc>
      </w:tr>
      <w:tr>
        <w:trPr/>
        <w:tc>
          <w:tcPr>
            <w:tcW w:w="1662" w:type="pct"/>
            <w:vAlign w:val="top"/>
            <w:vMerge w:val="restart"/>
          </w:tcPr>
          <w:p>
            <w:pPr>
              <w:jc w:val="left"/>
              <w:ind w:left="282.96462942132" w:right="0"/>
              <w:spacing w:before="120" w:after="45" w:line="240" w:lineRule="auto"/>
            </w:pPr>
            <w:r>
              <w:rPr>
                <w:sz w:val="20"/>
                <w:szCs w:val="20"/>
              </w:rPr>
              <w:t xml:space="preserve">вопросы адвокатской деятельности</w:t>
            </w:r>
          </w:p>
        </w:tc>
        <w:tc>
          <w:tcPr>
            <w:tcW w:w="2142" w:type="pct"/>
            <w:vAlign w:val="top"/>
            <w:vMerge w:val="restart"/>
          </w:tcPr>
          <w:p>
            <w:pPr>
              <w:jc w:val="left"/>
              <w:spacing w:before="120" w:after="45" w:line="240" w:lineRule="auto"/>
            </w:pPr>
            <w:r>
              <w:rPr>
                <w:sz w:val="20"/>
                <w:szCs w:val="20"/>
              </w:rPr>
              <w:t xml:space="preserve">областные, Минская городская коллегии адвокатов</w:t>
            </w:r>
          </w:p>
        </w:tc>
        <w:tc>
          <w:tcPr>
            <w:tcW w:w="1196" w:type="pct"/>
            <w:vAlign w:val="top"/>
            <w:vMerge w:val="restart"/>
          </w:tcPr>
          <w:p>
            <w:pPr>
              <w:jc w:val="left"/>
              <w:spacing w:before="120" w:after="45" w:line="240" w:lineRule="auto"/>
            </w:pPr>
            <w:r>
              <w:rPr>
                <w:sz w:val="20"/>
                <w:szCs w:val="20"/>
              </w:rPr>
              <w:t xml:space="preserve">Белорусская республиканская коллегия адвокатов</w:t>
            </w:r>
          </w:p>
        </w:tc>
      </w:tr>
      <w:tr>
        <w:trPr/>
        <w:tc>
          <w:tcPr>
            <w:tcW w:w="1662" w:type="pct"/>
            <w:vAlign w:val="top"/>
            <w:vMerge w:val="restart"/>
          </w:tcPr>
          <w:p>
            <w:pPr>
              <w:jc w:val="left"/>
              <w:spacing w:before="120" w:after="45" w:line="240" w:lineRule="auto"/>
            </w:pPr>
            <w:r>
              <w:rPr>
                <w:sz w:val="20"/>
                <w:szCs w:val="20"/>
              </w:rPr>
              <w:t xml:space="preserve">16. Энергетика и топливо, включая вопросы:</w:t>
            </w:r>
          </w:p>
        </w:tc>
        <w:tc>
          <w:tcPr>
            <w:tcW w:w="2142" w:type="pct"/>
            <w:vAlign w:val="top"/>
            <w:vMerge w:val="restart"/>
          </w:tcPr>
          <w:p>
            <w:pPr>
              <w:jc w:val="left"/>
              <w:spacing w:before="120" w:after="45" w:line="240" w:lineRule="auto"/>
            </w:pPr>
            <w:r>
              <w:rPr>
                <w:sz w:val="20"/>
                <w:szCs w:val="20"/>
              </w:rPr>
              <w:t xml:space="preserve"> </w:t>
            </w:r>
          </w:p>
        </w:tc>
        <w:tc>
          <w:tcPr>
            <w:tcW w:w="1196" w:type="pct"/>
            <w:vAlign w:val="top"/>
            <w:vMerge w:val="restart"/>
          </w:tcPr>
          <w:p>
            <w:pPr>
              <w:jc w:val="left"/>
              <w:spacing w:before="120" w:after="45" w:line="240" w:lineRule="auto"/>
            </w:pPr>
            <w:r>
              <w:rPr>
                <w:sz w:val="20"/>
                <w:szCs w:val="20"/>
              </w:rPr>
              <w:t xml:space="preserve"> </w:t>
            </w:r>
          </w:p>
        </w:tc>
      </w:tr>
      <w:tr>
        <w:trPr/>
        <w:tc>
          <w:tcPr>
            <w:tcW w:w="1662" w:type="pct"/>
            <w:vAlign w:val="top"/>
            <w:vMerge w:val="restart"/>
          </w:tcPr>
          <w:p>
            <w:pPr>
              <w:jc w:val="left"/>
              <w:ind w:left="282.96462942132" w:right="0"/>
              <w:spacing w:before="120" w:after="45" w:line="240" w:lineRule="auto"/>
            </w:pPr>
            <w:r>
              <w:rPr>
                <w:sz w:val="20"/>
                <w:szCs w:val="20"/>
              </w:rPr>
              <w:t xml:space="preserve">газоснабжения</w:t>
            </w:r>
          </w:p>
        </w:tc>
        <w:tc>
          <w:tcPr>
            <w:tcW w:w="2142" w:type="pct"/>
            <w:vAlign w:val="top"/>
            <w:vMerge w:val="restart"/>
          </w:tcPr>
          <w:p>
            <w:pPr>
              <w:jc w:val="left"/>
              <w:spacing w:before="120" w:after="45" w:line="240" w:lineRule="auto"/>
            </w:pPr>
            <w:r>
              <w:rPr>
                <w:sz w:val="20"/>
                <w:szCs w:val="20"/>
              </w:rPr>
              <w:t xml:space="preserve">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p>
          <w:p>
            <w:pPr>
              <w:jc w:val="left"/>
              <w:spacing w:before="120" w:after="45" w:line="240" w:lineRule="auto"/>
            </w:pPr>
            <w:r>
              <w:rPr>
                <w:sz w:val="20"/>
                <w:szCs w:val="20"/>
              </w:rPr>
              <w:t xml:space="preserve">структурные подразделения областных, Минского городского исполнительных комитетов</w:t>
            </w:r>
          </w:p>
        </w:tc>
        <w:tc>
          <w:tcPr>
            <w:tcW w:w="1196" w:type="pct"/>
            <w:vAlign w:val="top"/>
            <w:vMerge w:val="restart"/>
          </w:tcPr>
          <w:p>
            <w:pPr>
              <w:jc w:val="left"/>
              <w:spacing w:before="120" w:after="45" w:line="240" w:lineRule="auto"/>
            </w:pPr>
            <w:r>
              <w:rPr>
                <w:sz w:val="20"/>
                <w:szCs w:val="20"/>
              </w:rPr>
              <w:t xml:space="preserve">государственное производственное объединение по топливу и газификации «Белтопгаз»</w:t>
            </w:r>
          </w:p>
          <w:p>
            <w:pPr>
              <w:jc w:val="left"/>
              <w:spacing w:before="120" w:after="45" w:line="240" w:lineRule="auto"/>
            </w:pPr>
            <w:r>
              <w:rPr>
                <w:sz w:val="20"/>
                <w:szCs w:val="20"/>
              </w:rPr>
              <w:t xml:space="preserve">Министерство энергетики</w:t>
            </w:r>
          </w:p>
        </w:tc>
      </w:tr>
      <w:tr>
        <w:trPr/>
        <w:tc>
          <w:tcPr>
            <w:tcW w:w="1662" w:type="pct"/>
            <w:vAlign w:val="top"/>
            <w:vMerge w:val="restart"/>
          </w:tcPr>
          <w:p>
            <w:pPr>
              <w:jc w:val="left"/>
              <w:ind w:left="282.96462942132" w:right="0"/>
              <w:spacing w:before="120" w:after="45" w:line="240" w:lineRule="auto"/>
            </w:pPr>
            <w:r>
              <w:rPr>
                <w:sz w:val="20"/>
                <w:szCs w:val="20"/>
              </w:rPr>
              <w:t xml:space="preserve"> </w:t>
            </w:r>
          </w:p>
        </w:tc>
        <w:tc>
          <w:tcPr>
            <w:tcW w:w="2142" w:type="pct"/>
            <w:vAlign w:val="top"/>
            <w:vMerge w:val="restart"/>
          </w:tcPr>
          <w:p>
            <w:pPr>
              <w:jc w:val="left"/>
              <w:spacing w:before="120" w:after="45" w:line="240" w:lineRule="auto"/>
            </w:pPr>
            <w:r>
              <w:rPr>
                <w:sz w:val="20"/>
                <w:szCs w:val="20"/>
              </w:rPr>
              <w:t xml:space="preserve">государственное учреждение «Государственный энергетический и газовый надзор»</w:t>
            </w:r>
          </w:p>
        </w:tc>
        <w:tc>
          <w:tcPr>
            <w:tcW w:w="1196" w:type="pct"/>
            <w:vAlign w:val="top"/>
            <w:vMerge w:val="restart"/>
          </w:tcPr>
          <w:p>
            <w:pPr>
              <w:jc w:val="left"/>
              <w:spacing w:before="120" w:after="45" w:line="240" w:lineRule="auto"/>
            </w:pPr>
            <w:r>
              <w:rPr>
                <w:sz w:val="20"/>
                <w:szCs w:val="20"/>
              </w:rPr>
              <w:t xml:space="preserve">Министерство энергетики</w:t>
            </w:r>
          </w:p>
        </w:tc>
      </w:tr>
      <w:tr>
        <w:trPr/>
        <w:tc>
          <w:tcPr>
            <w:tcW w:w="1662" w:type="pct"/>
            <w:vAlign w:val="top"/>
            <w:vMerge w:val="restart"/>
          </w:tcPr>
          <w:p>
            <w:pPr>
              <w:jc w:val="left"/>
              <w:ind w:left="282.96462942132" w:right="0"/>
              <w:spacing w:before="120" w:after="45" w:line="240" w:lineRule="auto"/>
            </w:pPr>
            <w:r>
              <w:rPr>
                <w:sz w:val="20"/>
                <w:szCs w:val="20"/>
              </w:rPr>
              <w:t xml:space="preserve">электроснабжения</w:t>
            </w:r>
          </w:p>
        </w:tc>
        <w:tc>
          <w:tcPr>
            <w:tcW w:w="2142" w:type="pct"/>
            <w:vAlign w:val="top"/>
            <w:vMerge w:val="restart"/>
          </w:tcPr>
          <w:p>
            <w:pPr>
              <w:jc w:val="left"/>
              <w:spacing w:before="120" w:after="45" w:line="240" w:lineRule="auto"/>
            </w:pPr>
            <w:r>
              <w:rPr>
                <w:sz w:val="20"/>
                <w:szCs w:val="20"/>
              </w:rPr>
              <w:t xml:space="preserve">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«Энергосбыт», структурные подразделения филиалов</w:t>
            </w:r>
          </w:p>
          <w:p>
            <w:pPr>
              <w:jc w:val="left"/>
              <w:spacing w:before="120" w:after="45" w:line="240" w:lineRule="auto"/>
            </w:pPr>
            <w:r>
              <w:rPr>
                <w:sz w:val="20"/>
                <w:szCs w:val="20"/>
              </w:rPr>
              <w:t xml:space="preserve">структурные подразделения областных, Минского городского исполнительных комитетов</w:t>
            </w:r>
          </w:p>
        </w:tc>
        <w:tc>
          <w:tcPr>
            <w:tcW w:w="1196" w:type="pct"/>
            <w:vAlign w:val="top"/>
            <w:vMerge w:val="restart"/>
          </w:tcPr>
          <w:p>
            <w:pPr>
              <w:jc w:val="left"/>
              <w:spacing w:before="120" w:after="45" w:line="240" w:lineRule="auto"/>
            </w:pPr>
            <w:r>
              <w:rPr>
                <w:sz w:val="20"/>
                <w:szCs w:val="20"/>
              </w:rPr>
              <w:t xml:space="preserve">государственное производственное объединение электроэнергетики «Белэнерго»</w:t>
            </w:r>
          </w:p>
          <w:p>
            <w:pPr>
              <w:jc w:val="left"/>
              <w:spacing w:before="120" w:after="45" w:line="240" w:lineRule="auto"/>
            </w:pPr>
            <w:r>
              <w:rPr>
                <w:sz w:val="20"/>
                <w:szCs w:val="20"/>
              </w:rPr>
              <w:t xml:space="preserve">Министерство энергетики</w:t>
            </w:r>
          </w:p>
        </w:tc>
      </w:tr>
      <w:tr>
        <w:trPr/>
        <w:tc>
          <w:tcPr>
            <w:tcW w:w="1662" w:type="pct"/>
            <w:vAlign w:val="top"/>
            <w:vMerge w:val="restart"/>
          </w:tcPr>
          <w:p>
            <w:pPr>
              <w:jc w:val="left"/>
              <w:ind w:left="282.96462942132" w:right="0"/>
              <w:spacing w:before="120" w:after="45" w:line="240" w:lineRule="auto"/>
            </w:pPr>
            <w:r>
              <w:rPr>
                <w:sz w:val="20"/>
                <w:szCs w:val="20"/>
              </w:rPr>
              <w:t xml:space="preserve"> </w:t>
            </w:r>
          </w:p>
        </w:tc>
        <w:tc>
          <w:tcPr>
            <w:tcW w:w="2142" w:type="pct"/>
            <w:vAlign w:val="top"/>
            <w:vMerge w:val="restart"/>
          </w:tcPr>
          <w:p>
            <w:pPr>
              <w:jc w:val="left"/>
              <w:spacing w:before="120" w:after="45" w:line="240" w:lineRule="auto"/>
            </w:pPr>
            <w:r>
              <w:rPr>
                <w:sz w:val="20"/>
                <w:szCs w:val="20"/>
              </w:rPr>
              <w:t xml:space="preserve">государственное учреждение «Государственный энергетический и газовый надзор»</w:t>
            </w:r>
          </w:p>
        </w:tc>
        <w:tc>
          <w:tcPr>
            <w:tcW w:w="1196" w:type="pct"/>
            <w:vAlign w:val="top"/>
            <w:vMerge w:val="restart"/>
          </w:tcPr>
          <w:p>
            <w:pPr>
              <w:jc w:val="left"/>
              <w:spacing w:before="120" w:after="45" w:line="240" w:lineRule="auto"/>
            </w:pPr>
            <w:r>
              <w:rPr>
                <w:sz w:val="20"/>
                <w:szCs w:val="20"/>
              </w:rPr>
              <w:t xml:space="preserve">Министерство энергетики</w:t>
            </w:r>
          </w:p>
        </w:tc>
      </w:tr>
      <w:tr>
        <w:trPr/>
        <w:tc>
          <w:tcPr>
            <w:tcW w:w="1662" w:type="pct"/>
            <w:vAlign w:val="top"/>
            <w:vMerge w:val="restart"/>
          </w:tcPr>
          <w:p>
            <w:pPr>
              <w:jc w:val="left"/>
              <w:ind w:left="282.96462942132" w:right="0"/>
              <w:spacing w:before="120" w:after="45" w:line="240" w:lineRule="auto"/>
            </w:pPr>
            <w:r>
              <w:rPr>
                <w:sz w:val="20"/>
                <w:szCs w:val="20"/>
              </w:rPr>
              <w:t xml:space="preserve">теплоснабжения</w:t>
            </w:r>
          </w:p>
        </w:tc>
        <w:tc>
          <w:tcPr>
            <w:tcW w:w="2142" w:type="pct"/>
            <w:vAlign w:val="top"/>
            <w:vMerge w:val="restart"/>
          </w:tcPr>
          <w:p>
            <w:pPr>
              <w:jc w:val="left"/>
              <w:spacing w:before="120" w:after="45" w:line="240" w:lineRule="auto"/>
            </w:pPr>
            <w:r>
              <w:rPr>
                <w:sz w:val="20"/>
                <w:szCs w:val="20"/>
              </w:rPr>
              <w:t xml:space="preserve">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«Энергосбыт», структурные подразделения филиалов</w:t>
            </w:r>
          </w:p>
          <w:p>
            <w:pPr>
              <w:jc w:val="left"/>
              <w:spacing w:before="120" w:after="45" w:line="240" w:lineRule="auto"/>
            </w:pPr>
            <w:r>
              <w:rPr>
                <w:sz w:val="20"/>
                <w:szCs w:val="20"/>
              </w:rPr>
              <w:t xml:space="preserve">структурные подразделения районных, городских (городов областного подчинения) исполнительных комитетов</w:t>
            </w:r>
          </w:p>
          <w:p>
            <w:pPr>
              <w:jc w:val="left"/>
              <w:spacing w:before="120" w:after="45" w:line="240" w:lineRule="auto"/>
            </w:pPr>
            <w:r>
              <w:rPr>
                <w:sz w:val="20"/>
                <w:szCs w:val="20"/>
              </w:rPr>
              <w:t xml:space="preserve">структурные подразделения областных, Минского городского исполнительных комитетов</w:t>
            </w:r>
          </w:p>
        </w:tc>
        <w:tc>
          <w:tcPr>
            <w:tcW w:w="1196" w:type="pct"/>
            <w:vAlign w:val="top"/>
            <w:vMerge w:val="restart"/>
          </w:tcPr>
          <w:p>
            <w:pPr>
              <w:jc w:val="left"/>
              <w:spacing w:before="120" w:after="45" w:line="240" w:lineRule="auto"/>
            </w:pPr>
            <w:r>
              <w:rPr>
                <w:sz w:val="20"/>
                <w:szCs w:val="20"/>
              </w:rPr>
              <w:t xml:space="preserve">государственное производственное объединение электроэнергетики «Белэнерго»</w:t>
            </w:r>
          </w:p>
          <w:p>
            <w:pPr>
              <w:jc w:val="left"/>
              <w:spacing w:before="120" w:after="45" w:line="240" w:lineRule="auto"/>
            </w:pPr>
            <w:r>
              <w:rPr>
                <w:sz w:val="20"/>
                <w:szCs w:val="20"/>
              </w:rPr>
              <w:t xml:space="preserve">Министерство жилищно-коммунального хозяйства</w:t>
            </w:r>
          </w:p>
          <w:p>
            <w:pPr>
              <w:jc w:val="left"/>
              <w:spacing w:before="120" w:after="45" w:line="240" w:lineRule="auto"/>
            </w:pPr>
            <w:r>
              <w:rPr>
                <w:sz w:val="20"/>
                <w:szCs w:val="20"/>
              </w:rPr>
              <w:t xml:space="preserve">Министерство энергетики</w:t>
            </w:r>
          </w:p>
        </w:tc>
      </w:tr>
      <w:tr>
        <w:trPr/>
        <w:tc>
          <w:tcPr>
            <w:tcW w:w="1662" w:type="pct"/>
            <w:vAlign w:val="top"/>
            <w:vMerge w:val="restart"/>
          </w:tcPr>
          <w:p>
            <w:pPr>
              <w:jc w:val="left"/>
              <w:ind w:left="282.96462942132" w:right="0"/>
              <w:spacing w:before="120" w:after="45" w:line="240" w:lineRule="auto"/>
            </w:pPr>
            <w:r>
              <w:rPr>
                <w:sz w:val="20"/>
                <w:szCs w:val="20"/>
              </w:rPr>
              <w:t xml:space="preserve"> </w:t>
            </w:r>
          </w:p>
        </w:tc>
        <w:tc>
          <w:tcPr>
            <w:tcW w:w="2142" w:type="pct"/>
            <w:vAlign w:val="top"/>
            <w:vMerge w:val="restart"/>
          </w:tcPr>
          <w:p>
            <w:pPr>
              <w:jc w:val="left"/>
              <w:spacing w:before="120" w:after="45" w:line="240" w:lineRule="auto"/>
            </w:pPr>
            <w:r>
              <w:rPr>
                <w:sz w:val="20"/>
                <w:szCs w:val="20"/>
              </w:rPr>
              <w:t xml:space="preserve">государственное учреждение «Государственный энергетический и газовый надзор»</w:t>
            </w:r>
          </w:p>
        </w:tc>
        <w:tc>
          <w:tcPr>
            <w:tcW w:w="1196" w:type="pct"/>
            <w:vAlign w:val="top"/>
            <w:vMerge w:val="restart"/>
          </w:tcPr>
          <w:p>
            <w:pPr>
              <w:jc w:val="left"/>
              <w:spacing w:before="120" w:after="45" w:line="240" w:lineRule="auto"/>
            </w:pPr>
            <w:r>
              <w:rPr>
                <w:sz w:val="20"/>
                <w:szCs w:val="20"/>
              </w:rPr>
              <w:t xml:space="preserve">Министерство энергетики</w:t>
            </w:r>
          </w:p>
        </w:tc>
      </w:tr>
      <w:tr>
        <w:trPr/>
        <w:tc>
          <w:tcPr>
            <w:tcW w:w="1662" w:type="pct"/>
            <w:vAlign w:val="top"/>
            <w:vMerge w:val="restart"/>
          </w:tcPr>
          <w:p>
            <w:pPr>
              <w:jc w:val="left"/>
              <w:ind w:left="282.96462942132" w:right="0"/>
              <w:spacing w:before="120" w:after="45" w:line="240" w:lineRule="auto"/>
            </w:pPr>
            <w:r>
              <w:rPr>
                <w:sz w:val="20"/>
                <w:szCs w:val="20"/>
              </w:rPr>
              <w:t xml:space="preserve">обеспечения твердым топливом</w:t>
            </w:r>
          </w:p>
        </w:tc>
        <w:tc>
          <w:tcPr>
            <w:tcW w:w="2142" w:type="pct"/>
            <w:vAlign w:val="top"/>
            <w:vMerge w:val="restart"/>
          </w:tcPr>
          <w:p>
            <w:pPr>
              <w:jc w:val="left"/>
              <w:spacing w:before="120" w:after="45" w:line="240" w:lineRule="auto"/>
            </w:pPr>
            <w:r>
              <w:rPr>
                <w:sz w:val="20"/>
                <w:szCs w:val="20"/>
              </w:rPr>
              <w:t xml:space="preserve">городская, районная топливоснабжающая организация</w:t>
            </w:r>
          </w:p>
        </w:tc>
        <w:tc>
          <w:tcPr>
            <w:tcW w:w="1196" w:type="pct"/>
            <w:vAlign w:val="top"/>
            <w:vMerge w:val="restart"/>
          </w:tcPr>
          <w:p>
            <w:pPr>
              <w:jc w:val="left"/>
              <w:spacing w:before="120" w:after="45" w:line="240" w:lineRule="auto"/>
            </w:pPr>
            <w:r>
              <w:rPr>
                <w:sz w:val="20"/>
                <w:szCs w:val="20"/>
              </w:rPr>
              <w:t xml:space="preserve">структурные подразделения областных, Минского городского исполнительных комитетов</w:t>
            </w:r>
          </w:p>
        </w:tc>
      </w:tr>
      <w:tr>
        <w:trPr/>
        <w:tc>
          <w:tcPr>
            <w:tcW w:w="1662" w:type="pct"/>
            <w:vAlign w:val="top"/>
            <w:vMerge w:val="restart"/>
          </w:tcPr>
          <w:p>
            <w:pPr>
              <w:jc w:val="left"/>
              <w:spacing w:before="120" w:after="45" w:line="240" w:lineRule="auto"/>
            </w:pPr>
            <w:r>
              <w:rPr>
                <w:sz w:val="20"/>
                <w:szCs w:val="20"/>
              </w:rPr>
              <w:t xml:space="preserve">17. Транспорт и коммуникации, в том числе:</w:t>
            </w:r>
          </w:p>
          <w:p>
            <w:pPr>
              <w:jc w:val="left"/>
              <w:ind w:left="282.96462942132" w:right="0"/>
              <w:spacing w:before="120" w:after="45" w:line="240" w:lineRule="auto"/>
            </w:pPr>
            <w:r>
              <w:rPr>
                <w:sz w:val="20"/>
                <w:szCs w:val="20"/>
              </w:rPr>
              <w:t xml:space="preserve">обеспечение государственных минимальных социальных стандартов в области транспорта</w:t>
            </w:r>
          </w:p>
          <w:p>
            <w:pPr>
              <w:jc w:val="left"/>
              <w:ind w:left="282.96462942132" w:right="0"/>
              <w:spacing w:before="120" w:after="45" w:line="240" w:lineRule="auto"/>
            </w:pPr>
            <w:r>
              <w:rPr>
                <w:sz w:val="20"/>
                <w:szCs w:val="20"/>
              </w:rPr>
              <w:t xml:space="preserve">принятие мер по надлежащему транспортному обслуживанию населения на соответствующей территории</w:t>
            </w:r>
          </w:p>
          <w:p>
            <w:pPr>
              <w:jc w:val="left"/>
              <w:ind w:left="282.96462942132" w:right="0"/>
              <w:spacing w:before="120" w:after="45" w:line="240" w:lineRule="auto"/>
            </w:pPr>
            <w:r>
              <w:rPr>
                <w:sz w:val="20"/>
                <w:szCs w:val="20"/>
              </w:rPr>
              <w:t xml:space="preserve">использование автомобильных дорог на соответствующей территории</w:t>
            </w:r>
          </w:p>
          <w:p>
            <w:pPr>
              <w:jc w:val="left"/>
              <w:ind w:left="282.96462942132" w:right="0"/>
              <w:spacing w:before="120" w:after="45" w:line="240" w:lineRule="auto"/>
            </w:pPr>
            <w:r>
              <w:rPr>
                <w:sz w:val="20"/>
                <w:szCs w:val="20"/>
              </w:rPr>
              <w:t xml:space="preserve">государственный технический осмотр транспортных средств</w:t>
            </w:r>
          </w:p>
        </w:tc>
        <w:tc>
          <w:tcPr>
            <w:tcW w:w="2142" w:type="pct"/>
            <w:vAlign w:val="top"/>
            <w:vMerge w:val="restart"/>
          </w:tcPr>
          <w:p>
            <w:pPr>
              <w:jc w:val="left"/>
              <w:spacing w:before="120" w:after="45" w:line="240" w:lineRule="auto"/>
            </w:pPr>
            <w:r>
              <w:rPr>
                <w:sz w:val="20"/>
                <w:szCs w:val="20"/>
              </w:rPr>
              <w:t xml:space="preserve">операторы перевозок пассажиров</w:t>
            </w:r>
          </w:p>
          <w:p>
            <w:pPr>
              <w:jc w:val="left"/>
              <w:spacing w:before="120" w:after="45" w:line="240" w:lineRule="auto"/>
            </w:pPr>
            <w:r>
              <w:rPr>
                <w:sz w:val="20"/>
                <w:szCs w:val="20"/>
              </w:rPr>
              <w:t xml:space="preserve">предприятия республиканских и местных автомобильных дорог</w:t>
            </w:r>
          </w:p>
          <w:p>
            <w:pPr>
              <w:jc w:val="left"/>
              <w:spacing w:before="120" w:after="45" w:line="240" w:lineRule="auto"/>
            </w:pPr>
            <w:r>
              <w:rPr>
                <w:sz w:val="20"/>
                <w:szCs w:val="20"/>
              </w:rPr>
              <w:t xml:space="preserve">местные администрации районов в городах</w:t>
            </w:r>
          </w:p>
          <w:p>
            <w:pPr>
              <w:jc w:val="left"/>
              <w:spacing w:before="120" w:after="45" w:line="240" w:lineRule="auto"/>
            </w:pPr>
            <w:r>
              <w:rPr>
                <w:sz w:val="20"/>
                <w:szCs w:val="20"/>
              </w:rPr>
              <w:t xml:space="preserve">районные исполнительные комитеты</w:t>
            </w:r>
          </w:p>
          <w:p>
            <w:pPr>
              <w:jc w:val="left"/>
              <w:spacing w:before="120" w:after="45" w:line="240" w:lineRule="auto"/>
            </w:pPr>
            <w:r>
              <w:rPr>
                <w:sz w:val="20"/>
                <w:szCs w:val="20"/>
              </w:rPr>
              <w:t xml:space="preserve">городские (городов областного подчинения) исполнительные комитеты</w:t>
            </w:r>
          </w:p>
          <w:p>
            <w:pPr>
              <w:jc w:val="left"/>
              <w:spacing w:before="120" w:after="45" w:line="240" w:lineRule="auto"/>
            </w:pPr>
            <w:r>
              <w:rPr>
                <w:sz w:val="20"/>
                <w:szCs w:val="20"/>
              </w:rPr>
              <w:t xml:space="preserve">республиканское унитарное сервисное предприятие «Белтехосмотр»</w:t>
            </w:r>
          </w:p>
        </w:tc>
        <w:tc>
          <w:tcPr>
            <w:tcW w:w="1196" w:type="pct"/>
            <w:vAlign w:val="top"/>
            <w:vMerge w:val="restart"/>
          </w:tcPr>
          <w:p>
            <w:pPr>
              <w:jc w:val="left"/>
              <w:spacing w:before="120" w:after="45" w:line="240" w:lineRule="auto"/>
            </w:pPr>
            <w:r>
              <w:rPr>
                <w:sz w:val="20"/>
                <w:szCs w:val="20"/>
              </w:rPr>
              <w:t xml:space="preserve">областные, Минский городской исполнительные комитеты</w:t>
            </w:r>
          </w:p>
          <w:p>
            <w:pPr>
              <w:jc w:val="left"/>
              <w:spacing w:before="120" w:after="45" w:line="240" w:lineRule="auto"/>
            </w:pPr>
            <w:r>
              <w:rPr>
                <w:sz w:val="20"/>
                <w:szCs w:val="20"/>
              </w:rPr>
              <w:t xml:space="preserve">Министерство транспорта и коммуникаций</w:t>
            </w:r>
          </w:p>
        </w:tc>
      </w:tr>
      <w:tr>
        <w:trPr/>
        <w:tc>
          <w:tcPr>
            <w:tcW w:w="1662" w:type="pct"/>
            <w:vAlign w:val="top"/>
            <w:vMerge w:val="restart"/>
          </w:tcPr>
          <w:p>
            <w:pPr>
              <w:jc w:val="left"/>
              <w:spacing w:before="120" w:after="45" w:line="240" w:lineRule="auto"/>
            </w:pPr>
            <w:r>
              <w:rPr>
                <w:sz w:val="20"/>
                <w:szCs w:val="20"/>
              </w:rPr>
              <w:t xml:space="preserve">18. Молодежная политика, в том числе:</w:t>
            </w:r>
          </w:p>
          <w:p>
            <w:pPr>
              <w:jc w:val="left"/>
              <w:ind w:left="282.96462942132" w:right="0"/>
              <w:spacing w:before="120" w:after="45" w:line="240" w:lineRule="auto"/>
            </w:pPr>
            <w:r>
              <w:rPr>
                <w:sz w:val="20"/>
                <w:szCs w:val="20"/>
              </w:rPr>
              <w:t xml:space="preserve">развитие молодежных организаций</w:t>
            </w:r>
          </w:p>
          <w:p>
            <w:pPr>
              <w:jc w:val="left"/>
              <w:ind w:left="282.96462942132" w:right="0"/>
              <w:spacing w:before="120" w:after="45" w:line="240" w:lineRule="auto"/>
            </w:pPr>
            <w:r>
              <w:rPr>
                <w:sz w:val="20"/>
                <w:szCs w:val="20"/>
              </w:rPr>
              <w:t xml:space="preserve">проведение мероприятий в области государственной молодежной политики</w:t>
            </w:r>
          </w:p>
          <w:p>
            <w:pPr>
              <w:jc w:val="left"/>
              <w:ind w:left="282.96462942132" w:right="0"/>
              <w:spacing w:before="120" w:after="45" w:line="240" w:lineRule="auto"/>
            </w:pPr>
            <w:r>
              <w:rPr>
                <w:sz w:val="20"/>
                <w:szCs w:val="20"/>
              </w:rPr>
              <w:t xml:space="preserve">содействие в получении социальных льгот, прав и гарантий, предусмотренных законодательством для молодежи</w:t>
            </w:r>
          </w:p>
        </w:tc>
        <w:tc>
          <w:tcPr>
            <w:tcW w:w="2142" w:type="pct"/>
            <w:vAlign w:val="top"/>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идеологической работы и по делам молодежи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образования</w:t>
            </w:r>
          </w:p>
        </w:tc>
      </w:tr>
      <w:tr>
        <w:trPr/>
        <w:tc>
          <w:tcPr>
            <w:tcW w:w="1662" w:type="pct"/>
            <w:vAlign w:val="top"/>
            <w:vMerge w:val="restart"/>
          </w:tcPr>
          <w:p>
            <w:pPr>
              <w:jc w:val="left"/>
              <w:spacing w:before="120" w:after="45" w:line="240" w:lineRule="auto"/>
            </w:pPr>
            <w:r>
              <w:rPr>
                <w:sz w:val="20"/>
                <w:szCs w:val="20"/>
              </w:rPr>
              <w:t xml:space="preserve">19.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pPr>
              <w:jc w:val="left"/>
              <w:ind w:left="282.96462942132" w:right="0"/>
              <w:spacing w:before="120" w:after="45" w:line="240" w:lineRule="auto"/>
            </w:pPr>
            <w:r>
              <w:rPr>
                <w:sz w:val="20"/>
                <w:szCs w:val="20"/>
              </w:rPr>
              <w:t xml:space="preserve">обеспечение прав граждан на свободу совести и свободу вероисповедания</w:t>
            </w:r>
          </w:p>
          <w:p>
            <w:pPr>
              <w:jc w:val="left"/>
              <w:ind w:left="282.96462942132" w:right="0"/>
              <w:spacing w:before="120" w:after="45" w:line="240" w:lineRule="auto"/>
            </w:pPr>
            <w:r>
              <w:rPr>
                <w:sz w:val="20"/>
                <w:szCs w:val="20"/>
              </w:rPr>
              <w:t xml:space="preserve">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2142"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c>
          <w:tcPr>
            <w:tcW w:w="1196" w:type="pct"/>
            <w:vAlign w:val="top"/>
            <w:vMerge w:val="restart"/>
          </w:tcPr>
          <w:p>
            <w:pPr>
              <w:jc w:val="left"/>
              <w:spacing w:before="120" w:after="45" w:line="240" w:lineRule="auto"/>
            </w:pPr>
            <w:r>
              <w:rPr>
                <w:sz w:val="20"/>
                <w:szCs w:val="20"/>
              </w:rPr>
              <w:t xml:space="preserve">Уполномоченный по делам религий и национальностей</w:t>
            </w:r>
          </w:p>
        </w:tc>
      </w:tr>
      <w:tr>
        <w:trPr/>
        <w:tc>
          <w:tcPr>
            <w:tcW w:w="1662" w:type="pct"/>
            <w:vAlign w:val="top"/>
            <w:vMerge w:val="restart"/>
          </w:tcPr>
          <w:p>
            <w:pPr>
              <w:jc w:val="left"/>
              <w:spacing w:before="120" w:after="45" w:line="240" w:lineRule="auto"/>
            </w:pPr>
            <w:r>
              <w:rPr>
                <w:sz w:val="20"/>
                <w:szCs w:val="20"/>
              </w:rPr>
              <w:t xml:space="preserve">20. Экономика, финансы, исчисление и уплата обязательных платежей в бюджет в случаях, установленных актами Президента Республики Беларусь</w:t>
            </w:r>
          </w:p>
        </w:tc>
        <w:tc>
          <w:tcPr>
            <w:tcW w:w="2142"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экономики и финансов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экономики и финансов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экономики</w:t>
            </w:r>
          </w:p>
          <w:p>
            <w:pPr>
              <w:jc w:val="left"/>
              <w:spacing w:before="120" w:after="45" w:line="240" w:lineRule="auto"/>
            </w:pPr>
            <w:r>
              <w:rPr>
                <w:sz w:val="20"/>
                <w:szCs w:val="20"/>
              </w:rPr>
              <w:t xml:space="preserve">Министерство финансов</w:t>
            </w:r>
          </w:p>
        </w:tc>
      </w:tr>
      <w:tr>
        <w:trPr/>
        <w:tc>
          <w:tcPr>
            <w:tcW w:w="1662" w:type="pct"/>
            <w:vAlign w:val="top"/>
            <w:vMerge w:val="restart"/>
          </w:tcPr>
          <w:p>
            <w:pPr>
              <w:jc w:val="left"/>
              <w:spacing w:before="120" w:after="45" w:line="240" w:lineRule="auto"/>
            </w:pPr>
            <w:r>
              <w:rPr>
                <w:sz w:val="20"/>
                <w:szCs w:val="20"/>
              </w:rPr>
              <w:t xml:space="preserve">21. Предпринимательская и ремесленная деятельность (вопросы, не связанные с налогообложением)</w:t>
            </w:r>
          </w:p>
        </w:tc>
        <w:tc>
          <w:tcPr>
            <w:tcW w:w="2142"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экономики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экономики</w:t>
            </w:r>
          </w:p>
        </w:tc>
      </w:tr>
      <w:tr>
        <w:trPr/>
        <w:tc>
          <w:tcPr>
            <w:tcW w:w="1662" w:type="pct"/>
            <w:vAlign w:val="top"/>
            <w:vMerge w:val="restart"/>
          </w:tcPr>
          <w:p>
            <w:pPr>
              <w:jc w:val="left"/>
              <w:spacing w:before="120" w:after="45" w:line="240" w:lineRule="auto"/>
            </w:pPr>
            <w:r>
              <w:rPr>
                <w:sz w:val="20"/>
                <w:szCs w:val="20"/>
              </w:rPr>
              <w:t xml:space="preserve">22. Экономическая несостоятельность (банкротство), деятельность антикризисных управляющих</w:t>
            </w:r>
          </w:p>
        </w:tc>
        <w:tc>
          <w:tcPr>
            <w:tcW w:w="2142"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экономики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экономики</w:t>
            </w:r>
          </w:p>
        </w:tc>
      </w:tr>
      <w:tr>
        <w:trPr/>
        <w:tc>
          <w:tcPr>
            <w:tcW w:w="1662" w:type="pct"/>
            <w:vAlign w:val="top"/>
            <w:vMerge w:val="restart"/>
          </w:tcPr>
          <w:p>
            <w:pPr>
              <w:jc w:val="left"/>
              <w:spacing w:before="120" w:after="45" w:line="240" w:lineRule="auto"/>
            </w:pPr>
            <w:r>
              <w:rPr>
                <w:sz w:val="20"/>
                <w:szCs w:val="20"/>
              </w:rPr>
              <w:t xml:space="preserve">23. Предпринимательская деятельность (вопросы, связанные с налогообложением), порядок приема средств платежа при продаже товаров, выполнении работ, оказании услуг, использования кассового и иного оборудования при приеме средств платежа,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унифицированными контрольными знаками или средствами идентификации</w:t>
            </w:r>
          </w:p>
        </w:tc>
        <w:tc>
          <w:tcPr>
            <w:tcW w:w="2142" w:type="pct"/>
            <w:vAlign w:val="top"/>
            <w:vMerge w:val="restart"/>
          </w:tcPr>
          <w:p>
            <w:pPr>
              <w:jc w:val="left"/>
              <w:spacing w:before="120" w:after="45" w:line="240" w:lineRule="auto"/>
            </w:pPr>
            <w:r>
              <w:rPr>
                <w:sz w:val="20"/>
                <w:szCs w:val="20"/>
              </w:rPr>
              <w:t xml:space="preserve">инспекции Министерства по налогам и сборам по областям и г. Минску</w:t>
            </w:r>
          </w:p>
        </w:tc>
        <w:tc>
          <w:tcPr>
            <w:tcW w:w="1196" w:type="pct"/>
            <w:vAlign w:val="top"/>
            <w:vMerge w:val="restart"/>
          </w:tcPr>
          <w:p>
            <w:pPr>
              <w:jc w:val="left"/>
              <w:spacing w:before="120" w:after="45" w:line="240" w:lineRule="auto"/>
            </w:pPr>
            <w:r>
              <w:rPr>
                <w:sz w:val="20"/>
                <w:szCs w:val="20"/>
              </w:rPr>
              <w:t xml:space="preserve">Министерство по налогам и сборам</w:t>
            </w:r>
          </w:p>
        </w:tc>
      </w:tr>
      <w:tr>
        <w:trPr/>
        <w:tc>
          <w:tcPr>
            <w:tcW w:w="1662" w:type="pct"/>
            <w:vAlign w:val="top"/>
            <w:vMerge w:val="restart"/>
          </w:tcPr>
          <w:p>
            <w:pPr>
              <w:jc w:val="left"/>
              <w:spacing w:before="120" w:after="45" w:line="240" w:lineRule="auto"/>
            </w:pPr>
            <w:r>
              <w:rPr>
                <w:sz w:val="20"/>
                <w:szCs w:val="20"/>
              </w:rPr>
              <w:t xml:space="preserve">24. Налогообложение (разъяснение налогового законодательства), исчисление и уплата обязательных платежей в бюджет, в том числе государственные целевые бюджетные фонды, в случаях, когда в соответствии с законодательными актами налоговые органы в отношении таких платежей пользуются правами и исполняют обязанности, установленные налоговым законодательством, декларирование физическими лицами доходов и имущества</w:t>
            </w:r>
          </w:p>
        </w:tc>
        <w:tc>
          <w:tcPr>
            <w:tcW w:w="2142" w:type="pct"/>
            <w:vAlign w:val="top"/>
            <w:vMerge w:val="restart"/>
          </w:tcPr>
          <w:p>
            <w:pPr>
              <w:jc w:val="left"/>
              <w:spacing w:before="120" w:after="45" w:line="240" w:lineRule="auto"/>
            </w:pPr>
            <w:r>
              <w:rPr>
                <w:sz w:val="20"/>
                <w:szCs w:val="20"/>
              </w:rPr>
              <w:t xml:space="preserve">инспекции Министерства по налогам и сборам по районам, городам, районам в городах</w:t>
            </w:r>
          </w:p>
        </w:tc>
        <w:tc>
          <w:tcPr>
            <w:tcW w:w="1196" w:type="pct"/>
            <w:vAlign w:val="top"/>
            <w:vMerge w:val="restart"/>
          </w:tcPr>
          <w:p>
            <w:pPr>
              <w:jc w:val="left"/>
              <w:spacing w:before="120" w:after="45" w:line="240" w:lineRule="auto"/>
            </w:pPr>
            <w:r>
              <w:rPr>
                <w:sz w:val="20"/>
                <w:szCs w:val="20"/>
              </w:rPr>
              <w:t xml:space="preserve">инспекции Министерства по налогам и сборам по областям и г. Минску</w:t>
            </w:r>
          </w:p>
          <w:p>
            <w:pPr>
              <w:jc w:val="left"/>
              <w:spacing w:before="120" w:after="45" w:line="240" w:lineRule="auto"/>
            </w:pPr>
            <w:r>
              <w:rPr>
                <w:sz w:val="20"/>
                <w:szCs w:val="20"/>
              </w:rPr>
              <w:t xml:space="preserve">Министерство по налогам и сборам</w:t>
            </w:r>
          </w:p>
        </w:tc>
      </w:tr>
      <w:tr>
        <w:trPr/>
        <w:tc>
          <w:tcPr>
            <w:tcW w:w="1662" w:type="pct"/>
            <w:vAlign w:val="top"/>
            <w:vMerge w:val="restart"/>
          </w:tcPr>
          <w:p>
            <w:pPr>
              <w:jc w:val="left"/>
              <w:spacing w:before="120" w:after="45" w:line="240" w:lineRule="auto"/>
            </w:pPr>
            <w:r>
              <w:rPr>
                <w:sz w:val="20"/>
                <w:szCs w:val="20"/>
              </w:rPr>
              <w:t xml:space="preserve">25. Распоряжение государственным имуществом и его приватизация</w:t>
            </w:r>
          </w:p>
        </w:tc>
        <w:tc>
          <w:tcPr>
            <w:tcW w:w="2142" w:type="pct"/>
            <w:vAlign w:val="top"/>
            <w:vMerge w:val="restart"/>
          </w:tcPr>
          <w:p>
            <w:pPr>
              <w:jc w:val="left"/>
              <w:spacing w:before="120" w:after="45" w:line="240" w:lineRule="auto"/>
            </w:pPr>
            <w:r>
              <w:rPr>
                <w:sz w:val="20"/>
                <w:szCs w:val="20"/>
              </w:rPr>
              <w:t xml:space="preserve">сельские, поселковые, городские (городов районного подчинения) исполнительные комитеты</w:t>
            </w:r>
          </w:p>
          <w:p>
            <w:pPr>
              <w:jc w:val="left"/>
              <w:spacing w:before="120" w:after="45" w:line="240" w:lineRule="auto"/>
            </w:pPr>
            <w:r>
              <w:rPr>
                <w:sz w:val="20"/>
                <w:szCs w:val="20"/>
              </w:rPr>
              <w:t xml:space="preserve">городские (городов областного подчинения) исполнительные комитеты</w:t>
            </w:r>
          </w:p>
          <w:p>
            <w:pPr>
              <w:jc w:val="left"/>
              <w:spacing w:before="120" w:after="45" w:line="240" w:lineRule="auto"/>
            </w:pPr>
            <w:r>
              <w:rPr>
                <w:sz w:val="20"/>
                <w:szCs w:val="20"/>
              </w:rPr>
              <w:t xml:space="preserve">районные исполнительные комитеты</w:t>
            </w:r>
          </w:p>
          <w:p>
            <w:pPr>
              <w:jc w:val="left"/>
              <w:spacing w:before="120" w:after="45" w:line="240" w:lineRule="auto"/>
            </w:pPr>
            <w:r>
              <w:rPr>
                <w:sz w:val="20"/>
                <w:szCs w:val="20"/>
              </w:rPr>
              <w:t xml:space="preserve">комитеты государственного имущества областных, Минского городского исполнительных комитетов</w:t>
            </w:r>
          </w:p>
        </w:tc>
        <w:tc>
          <w:tcPr>
            <w:tcW w:w="1196" w:type="pct"/>
            <w:vAlign w:val="top"/>
            <w:vMerge w:val="restart"/>
          </w:tcPr>
          <w:p>
            <w:pPr>
              <w:jc w:val="left"/>
              <w:spacing w:before="120" w:after="45" w:line="240" w:lineRule="auto"/>
            </w:pPr>
            <w:r>
              <w:rPr>
                <w:sz w:val="20"/>
                <w:szCs w:val="20"/>
              </w:rPr>
              <w:t xml:space="preserve">областные, Минский городской исполнительные комитеты</w:t>
            </w:r>
          </w:p>
          <w:p>
            <w:pPr>
              <w:jc w:val="left"/>
              <w:spacing w:before="120" w:after="45" w:line="240" w:lineRule="auto"/>
            </w:pPr>
            <w:r>
              <w:rPr>
                <w:sz w:val="20"/>
                <w:szCs w:val="20"/>
              </w:rPr>
              <w:t xml:space="preserve">Государственный комитет по имуществу</w:t>
            </w:r>
          </w:p>
        </w:tc>
      </w:tr>
      <w:tr>
        <w:trPr/>
        <w:tc>
          <w:tcPr>
            <w:tcW w:w="1662" w:type="pct"/>
            <w:vAlign w:val="top"/>
            <w:vMerge w:val="restart"/>
          </w:tcPr>
          <w:p>
            <w:pPr>
              <w:jc w:val="left"/>
              <w:spacing w:before="120" w:after="45" w:line="240" w:lineRule="auto"/>
            </w:pPr>
            <w:r>
              <w:rPr>
                <w:sz w:val="20"/>
                <w:szCs w:val="20"/>
              </w:rPr>
              <w:t xml:space="preserve">26. Государственная регистрация недвижимого имущества, прав на него и сделок с ним</w:t>
            </w:r>
          </w:p>
        </w:tc>
        <w:tc>
          <w:tcPr>
            <w:tcW w:w="2142" w:type="pct"/>
            <w:vAlign w:val="top"/>
            <w:vMerge w:val="restart"/>
          </w:tcPr>
          <w:p>
            <w:pPr>
              <w:jc w:val="left"/>
              <w:spacing w:before="120" w:after="45" w:line="240" w:lineRule="auto"/>
            </w:pPr>
            <w:r>
              <w:rPr>
                <w:sz w:val="20"/>
                <w:szCs w:val="20"/>
              </w:rPr>
              <w:t xml:space="preserve">территориальные организации по государственной регистрации недвижимого имущества, прав на него и сделок с ним</w:t>
            </w:r>
          </w:p>
        </w:tc>
        <w:tc>
          <w:tcPr>
            <w:tcW w:w="1196" w:type="pct"/>
            <w:vAlign w:val="top"/>
            <w:vMerge w:val="restart"/>
          </w:tcPr>
          <w:p>
            <w:pPr>
              <w:jc w:val="left"/>
              <w:spacing w:before="120" w:after="45" w:line="240" w:lineRule="auto"/>
            </w:pPr>
            <w:r>
              <w:rPr>
                <w:sz w:val="20"/>
                <w:szCs w:val="20"/>
              </w:rPr>
              <w:t xml:space="preserve">научно-производственное государственное республиканское унитарное предприятие «Национальное кадастровое агентство»</w:t>
            </w:r>
          </w:p>
          <w:p>
            <w:pPr>
              <w:jc w:val="left"/>
              <w:spacing w:before="120" w:after="45" w:line="240" w:lineRule="auto"/>
            </w:pPr>
            <w:r>
              <w:rPr>
                <w:sz w:val="20"/>
                <w:szCs w:val="20"/>
              </w:rPr>
              <w:t xml:space="preserve">Государственный комитет по имуществу</w:t>
            </w:r>
          </w:p>
        </w:tc>
      </w:tr>
      <w:tr>
        <w:trPr/>
        <w:tc>
          <w:tcPr>
            <w:tcW w:w="1662" w:type="pct"/>
            <w:vAlign w:val="top"/>
            <w:vMerge w:val="restart"/>
          </w:tcPr>
          <w:p>
            <w:pPr>
              <w:jc w:val="left"/>
              <w:spacing w:before="120" w:after="45" w:line="240" w:lineRule="auto"/>
            </w:pPr>
            <w:r>
              <w:rPr>
                <w:sz w:val="20"/>
                <w:szCs w:val="20"/>
              </w:rPr>
              <w:t xml:space="preserve">27. Землеустройство и землепользование</w:t>
            </w:r>
          </w:p>
        </w:tc>
        <w:tc>
          <w:tcPr>
            <w:tcW w:w="2142" w:type="pct"/>
            <w:vAlign w:val="top"/>
            <w:vMerge w:val="restart"/>
          </w:tcPr>
          <w:p>
            <w:pPr>
              <w:jc w:val="left"/>
              <w:spacing w:before="120" w:after="45" w:line="240" w:lineRule="auto"/>
            </w:pPr>
            <w:r>
              <w:rPr>
                <w:sz w:val="20"/>
                <w:szCs w:val="20"/>
              </w:rPr>
              <w:t xml:space="preserve">сельские, поселковые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землеустройства структурные подразделения городских (городов областного подчинения), районных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землеустройства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Государственный комитет по имуществу</w:t>
            </w:r>
          </w:p>
        </w:tc>
      </w:tr>
      <w:tr>
        <w:trPr/>
        <w:tc>
          <w:tcPr>
            <w:tcW w:w="1662" w:type="pct"/>
            <w:vAlign w:val="top"/>
            <w:vMerge w:val="restart"/>
          </w:tcPr>
          <w:p>
            <w:pPr>
              <w:jc w:val="left"/>
              <w:spacing w:before="120" w:after="45" w:line="240" w:lineRule="auto"/>
            </w:pPr>
            <w:r>
              <w:rPr>
                <w:sz w:val="20"/>
                <w:szCs w:val="20"/>
              </w:rPr>
              <w:t xml:space="preserve">28. Военная служба, в том числе:</w:t>
            </w:r>
          </w:p>
          <w:p>
            <w:pPr>
              <w:jc w:val="left"/>
              <w:ind w:left="282.96462942132" w:right="0"/>
              <w:spacing w:before="120" w:after="45" w:line="240" w:lineRule="auto"/>
            </w:pPr>
            <w:r>
              <w:rPr>
                <w:sz w:val="20"/>
                <w:szCs w:val="20"/>
              </w:rPr>
              <w:t xml:space="preserve">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p>
          <w:p>
            <w:pPr>
              <w:jc w:val="left"/>
              <w:ind w:left="282.96462942132" w:right="0"/>
              <w:spacing w:before="120" w:after="45" w:line="240" w:lineRule="auto"/>
            </w:pPr>
            <w:r>
              <w:rPr>
                <w:sz w:val="20"/>
                <w:szCs w:val="20"/>
              </w:rPr>
              <w:t xml:space="preserve">поступление граждан на военную службу по контракту</w:t>
            </w:r>
          </w:p>
          <w:p>
            <w:pPr>
              <w:jc w:val="left"/>
              <w:ind w:left="282.96462942132" w:right="0"/>
              <w:spacing w:before="120" w:after="45" w:line="240" w:lineRule="auto"/>
            </w:pPr>
            <w:r>
              <w:rPr>
                <w:sz w:val="20"/>
                <w:szCs w:val="20"/>
              </w:rPr>
              <w:t xml:space="preserve">прохождение военной службы</w:t>
            </w:r>
          </w:p>
          <w:p>
            <w:pPr>
              <w:jc w:val="left"/>
              <w:ind w:left="282.96462942132" w:right="0"/>
              <w:spacing w:before="120" w:after="45" w:line="240" w:lineRule="auto"/>
            </w:pPr>
            <w:r>
              <w:rPr>
                <w:sz w:val="20"/>
                <w:szCs w:val="20"/>
              </w:rPr>
              <w:t xml:space="preserve">социальное обеспечение военнослужащих, гражданского персонала Вооруженных Сил, граждан, уволенных с военной службы, и членов их семей</w:t>
            </w:r>
          </w:p>
          <w:p>
            <w:pPr>
              <w:jc w:val="left"/>
              <w:ind w:left="282.96462942132" w:right="0"/>
              <w:spacing w:before="120" w:after="45" w:line="240" w:lineRule="auto"/>
            </w:pPr>
            <w:r>
              <w:rPr>
                <w:sz w:val="20"/>
                <w:szCs w:val="20"/>
              </w:rPr>
              <w:t xml:space="preserve">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2142" w:type="pct"/>
            <w:vAlign w:val="top"/>
            <w:vMerge w:val="restart"/>
          </w:tcPr>
          <w:p>
            <w:pPr>
              <w:jc w:val="left"/>
              <w:spacing w:before="120" w:after="45" w:line="240" w:lineRule="auto"/>
            </w:pPr>
            <w:r>
              <w:rPr>
                <w:sz w:val="20"/>
                <w:szCs w:val="20"/>
              </w:rPr>
              <w:t xml:space="preserve">военные комиссариаты района (города) (обособленные подразделения военных комиссариатов), воинские части, военные учебные заведения, организации Вооруженных Сил</w:t>
            </w:r>
          </w:p>
          <w:p>
            <w:pPr>
              <w:jc w:val="left"/>
              <w:spacing w:before="120" w:after="45" w:line="240" w:lineRule="auto"/>
            </w:pPr>
            <w:r>
              <w:rPr>
                <w:sz w:val="20"/>
                <w:szCs w:val="20"/>
              </w:rPr>
              <w:t xml:space="preserve">органы государственной безопасности</w:t>
            </w:r>
          </w:p>
        </w:tc>
        <w:tc>
          <w:tcPr>
            <w:tcW w:w="1196" w:type="pct"/>
            <w:vAlign w:val="top"/>
            <w:vMerge w:val="restart"/>
          </w:tcPr>
          <w:p>
            <w:pPr>
              <w:jc w:val="left"/>
              <w:spacing w:before="120" w:after="45" w:line="240" w:lineRule="auto"/>
            </w:pPr>
            <w:r>
              <w:rPr>
                <w:sz w:val="20"/>
                <w:szCs w:val="20"/>
              </w:rPr>
              <w:t xml:space="preserve">военные комиссариаты областей, г. Минска</w:t>
            </w:r>
          </w:p>
          <w:p>
            <w:pPr>
              <w:jc w:val="left"/>
              <w:spacing w:before="120" w:after="45" w:line="240" w:lineRule="auto"/>
            </w:pPr>
            <w:r>
              <w:rPr>
                <w:sz w:val="20"/>
                <w:szCs w:val="20"/>
              </w:rPr>
              <w:t xml:space="preserve">Министерство обороны</w:t>
            </w:r>
          </w:p>
          <w:p>
            <w:pPr>
              <w:jc w:val="left"/>
              <w:spacing w:before="120" w:after="45" w:line="240" w:lineRule="auto"/>
            </w:pPr>
            <w:r>
              <w:rPr>
                <w:sz w:val="20"/>
                <w:szCs w:val="20"/>
              </w:rPr>
              <w:t xml:space="preserve">Комитет государственной безопасности</w:t>
            </w:r>
          </w:p>
        </w:tc>
      </w:tr>
      <w:tr>
        <w:trPr/>
        <w:tc>
          <w:tcPr>
            <w:tcW w:w="1662" w:type="pct"/>
            <w:vAlign w:val="top"/>
            <w:vMerge w:val="restart"/>
          </w:tcPr>
          <w:p>
            <w:pPr>
              <w:jc w:val="left"/>
              <w:spacing w:before="120" w:after="45" w:line="240" w:lineRule="auto"/>
            </w:pPr>
            <w:r>
              <w:rPr>
                <w:sz w:val="20"/>
                <w:szCs w:val="20"/>
              </w:rPr>
              <w:t xml:space="preserve">29. Альтернативная служба, в том числе:</w:t>
            </w:r>
          </w:p>
          <w:p>
            <w:pPr>
              <w:jc w:val="left"/>
              <w:ind w:left="282.96462942132" w:right="0"/>
              <w:spacing w:before="120" w:after="45" w:line="240" w:lineRule="auto"/>
            </w:pPr>
            <w:r>
              <w:rPr>
                <w:sz w:val="20"/>
                <w:szCs w:val="20"/>
              </w:rPr>
              <w:t xml:space="preserve">направление на альтернативную службу</w:t>
            </w:r>
          </w:p>
          <w:p>
            <w:pPr>
              <w:jc w:val="left"/>
              <w:ind w:left="282.96462942132" w:right="0"/>
              <w:spacing w:before="120" w:after="45" w:line="240" w:lineRule="auto"/>
            </w:pPr>
            <w:r>
              <w:rPr>
                <w:sz w:val="20"/>
                <w:szCs w:val="20"/>
              </w:rPr>
              <w:t xml:space="preserve">прохождение альтернативной службы</w:t>
            </w:r>
          </w:p>
          <w:p>
            <w:pPr>
              <w:jc w:val="left"/>
              <w:ind w:left="282.96462942132" w:right="0"/>
              <w:spacing w:before="120" w:after="45" w:line="240" w:lineRule="auto"/>
            </w:pPr>
            <w:r>
              <w:rPr>
                <w:sz w:val="20"/>
                <w:szCs w:val="20"/>
              </w:rPr>
              <w:t xml:space="preserve">применение законодательства об альтернативной службе</w:t>
            </w:r>
          </w:p>
        </w:tc>
        <w:tc>
          <w:tcPr>
            <w:tcW w:w="2142" w:type="pct"/>
            <w:vAlign w:val="top"/>
            <w:vMerge w:val="restart"/>
          </w:tcPr>
          <w:p>
            <w:pPr>
              <w:jc w:val="left"/>
              <w:spacing w:before="120" w:after="45" w:line="240" w:lineRule="auto"/>
            </w:pPr>
            <w:r>
              <w:rPr>
                <w:sz w:val="20"/>
                <w:szCs w:val="20"/>
              </w:rPr>
              <w:t xml:space="preserve">районные, городские (городов областного подчинения)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труда, занятости и социальной защиты структурные подразделения:</w:t>
            </w:r>
          </w:p>
          <w:p>
            <w:pPr>
              <w:jc w:val="left"/>
              <w:ind w:left="282.96462942132" w:right="0"/>
              <w:spacing w:before="120" w:after="45" w:line="240" w:lineRule="auto"/>
            </w:pPr>
            <w:r>
              <w:rPr>
                <w:sz w:val="20"/>
                <w:szCs w:val="20"/>
              </w:rPr>
              <w:t xml:space="preserve">районных, городских исполнительных комитетов</w:t>
            </w:r>
          </w:p>
          <w:p>
            <w:pPr>
              <w:jc w:val="left"/>
              <w:ind w:left="282.96462942132" w:right="0"/>
              <w:spacing w:before="120" w:after="45" w:line="240" w:lineRule="auto"/>
            </w:pPr>
            <w:r>
              <w:rPr>
                <w:sz w:val="20"/>
                <w:szCs w:val="20"/>
              </w:rPr>
              <w:t xml:space="preserve">Минского городского исполнительного комитета</w:t>
            </w:r>
          </w:p>
          <w:p>
            <w:pPr>
              <w:jc w:val="left"/>
              <w:ind w:left="282.96462942132" w:right="0"/>
              <w:spacing w:before="120" w:after="45" w:line="240" w:lineRule="auto"/>
            </w:pPr>
            <w:r>
              <w:rPr>
                <w:sz w:val="20"/>
                <w:szCs w:val="20"/>
              </w:rPr>
              <w:t xml:space="preserve">администрации районов в г. Минске</w:t>
            </w:r>
          </w:p>
        </w:tc>
        <w:tc>
          <w:tcPr>
            <w:tcW w:w="1196" w:type="pct"/>
            <w:vAlign w:val="top"/>
            <w:vMerge w:val="restart"/>
          </w:tcPr>
          <w:p>
            <w:pPr>
              <w:jc w:val="left"/>
              <w:spacing w:before="120" w:after="45" w:line="240" w:lineRule="auto"/>
            </w:pPr>
            <w:r>
              <w:rPr>
                <w:sz w:val="20"/>
                <w:szCs w:val="20"/>
              </w:rPr>
              <w:t xml:space="preserve">областные, Минский городской исполнительные комитеты</w:t>
            </w:r>
          </w:p>
          <w:p>
            <w:pPr>
              <w:jc w:val="left"/>
              <w:spacing w:before="120" w:after="45" w:line="240" w:lineRule="auto"/>
            </w:pPr>
            <w:r>
              <w:rPr>
                <w:sz w:val="20"/>
                <w:szCs w:val="20"/>
              </w:rPr>
              <w:t xml:space="preserve">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труда и социальной защиты</w:t>
            </w:r>
          </w:p>
        </w:tc>
      </w:tr>
      <w:tr>
        <w:trPr/>
        <w:tc>
          <w:tcPr>
            <w:tcW w:w="1662" w:type="pct"/>
            <w:vAlign w:val="top"/>
            <w:vMerge w:val="restart"/>
          </w:tcPr>
          <w:p>
            <w:pPr>
              <w:jc w:val="left"/>
              <w:spacing w:before="120" w:after="45" w:line="240" w:lineRule="auto"/>
            </w:pPr>
            <w:r>
              <w:rPr>
                <w:sz w:val="20"/>
                <w:szCs w:val="20"/>
              </w:rPr>
              <w:t xml:space="preserve">30. Связь и информатизация, в том числе:</w:t>
            </w:r>
          </w:p>
          <w:p>
            <w:pPr>
              <w:jc w:val="left"/>
              <w:ind w:left="282.96462942132" w:right="0"/>
              <w:spacing w:before="120" w:after="45" w:line="240" w:lineRule="auto"/>
            </w:pPr>
            <w:r>
              <w:rPr>
                <w:sz w:val="20"/>
                <w:szCs w:val="20"/>
              </w:rPr>
              <w:t xml:space="preserve">обеспечение государственных минимальных социальных стандартов в области связи</w:t>
            </w:r>
          </w:p>
          <w:p>
            <w:pPr>
              <w:jc w:val="left"/>
              <w:ind w:left="282.96462942132" w:right="0"/>
              <w:spacing w:before="120" w:after="45" w:line="240" w:lineRule="auto"/>
            </w:pPr>
            <w:r>
              <w:rPr>
                <w:sz w:val="20"/>
                <w:szCs w:val="20"/>
              </w:rPr>
              <w:t xml:space="preserve">иные вопросы в области связи и информатизации</w:t>
            </w:r>
          </w:p>
        </w:tc>
        <w:tc>
          <w:tcPr>
            <w:tcW w:w="2142" w:type="pct"/>
            <w:vAlign w:val="top"/>
            <w:vMerge w:val="restart"/>
          </w:tcPr>
          <w:p>
            <w:pPr>
              <w:jc w:val="left"/>
              <w:spacing w:before="120" w:after="45" w:line="240" w:lineRule="auto"/>
            </w:pPr>
            <w:r>
              <w:rPr>
                <w:sz w:val="20"/>
                <w:szCs w:val="20"/>
              </w:rPr>
              <w:t xml:space="preserve">республиканское унитарное предприятие электросвязи «Белтелеком»</w:t>
            </w:r>
          </w:p>
          <w:p>
            <w:pPr>
              <w:jc w:val="left"/>
              <w:spacing w:before="120" w:after="45" w:line="240" w:lineRule="auto"/>
            </w:pPr>
            <w:r>
              <w:rPr>
                <w:sz w:val="20"/>
                <w:szCs w:val="20"/>
              </w:rPr>
              <w:t xml:space="preserve">республиканское унитарное предприятие почтовой связи «Белпочта»</w:t>
            </w:r>
          </w:p>
        </w:tc>
        <w:tc>
          <w:tcPr>
            <w:tcW w:w="1196" w:type="pct"/>
            <w:vAlign w:val="top"/>
            <w:vMerge w:val="restart"/>
          </w:tcPr>
          <w:p>
            <w:pPr>
              <w:jc w:val="left"/>
              <w:spacing w:before="120" w:after="45" w:line="240" w:lineRule="auto"/>
            </w:pPr>
            <w:r>
              <w:rPr>
                <w:sz w:val="20"/>
                <w:szCs w:val="20"/>
              </w:rPr>
              <w:t xml:space="preserve">Министерство связи и информатизации</w:t>
            </w:r>
          </w:p>
        </w:tc>
      </w:tr>
      <w:tr>
        <w:trPr/>
        <w:tc>
          <w:tcPr>
            <w:tcW w:w="1662" w:type="pct"/>
            <w:vAlign w:val="top"/>
            <w:vMerge w:val="restart"/>
          </w:tcPr>
          <w:p>
            <w:pPr>
              <w:jc w:val="left"/>
              <w:ind w:left="282.96462942132" w:right="0"/>
              <w:spacing w:before="120" w:after="45" w:line="240" w:lineRule="auto"/>
            </w:pPr>
            <w:r>
              <w:rPr>
                <w:sz w:val="20"/>
                <w:szCs w:val="20"/>
              </w:rPr>
              <w:t xml:space="preserve">оказание услуг почтовой связи и электросвязи</w:t>
            </w:r>
          </w:p>
        </w:tc>
        <w:tc>
          <w:tcPr>
            <w:tcW w:w="2142" w:type="pct"/>
            <w:vAlign w:val="top"/>
            <w:vMerge w:val="restart"/>
          </w:tcPr>
          <w:p>
            <w:pPr>
              <w:jc w:val="left"/>
              <w:spacing w:before="120" w:after="45" w:line="240" w:lineRule="auto"/>
            </w:pPr>
            <w:r>
              <w:rPr>
                <w:sz w:val="20"/>
                <w:szCs w:val="20"/>
              </w:rPr>
              <w:t xml:space="preserve">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операторы почтовой связи (кроме республиканского унитарного предприятия почтовой связи «Белпочта»), районные узлы электросвязи, узлы электросвязи, зональные узлы электросвязи</w:t>
            </w:r>
          </w:p>
          <w:p>
            <w:pPr>
              <w:jc w:val="left"/>
              <w:spacing w:before="120" w:after="45" w:line="240" w:lineRule="auto"/>
            </w:pPr>
            <w:r>
              <w:rPr>
                <w:sz w:val="20"/>
                <w:szCs w:val="20"/>
              </w:rPr>
              <w:t xml:space="preserve">филиалы республиканского унитарного предприятия электросвязи «Белтелеком», операторы электросвязи, поставщики услуг электросвязи (кроме республиканского унитарного предприятия электросвязи «Белтелеком»)</w:t>
            </w:r>
          </w:p>
        </w:tc>
        <w:tc>
          <w:tcPr>
            <w:tcW w:w="1196" w:type="pct"/>
            <w:vAlign w:val="top"/>
            <w:vMerge w:val="restart"/>
          </w:tcPr>
          <w:p>
            <w:pPr>
              <w:jc w:val="left"/>
              <w:spacing w:before="120" w:after="45" w:line="240" w:lineRule="auto"/>
            </w:pPr>
            <w:r>
              <w:rPr>
                <w:sz w:val="20"/>
                <w:szCs w:val="20"/>
              </w:rPr>
              <w:t xml:space="preserve">республиканское унитарное предприятие почтовой связи «Белпочта»</w:t>
            </w:r>
          </w:p>
          <w:p>
            <w:pPr>
              <w:jc w:val="left"/>
              <w:spacing w:before="120" w:after="45" w:line="240" w:lineRule="auto"/>
            </w:pPr>
            <w:r>
              <w:rPr>
                <w:sz w:val="20"/>
                <w:szCs w:val="20"/>
              </w:rPr>
              <w:t xml:space="preserve">республиканское унитарное предприятие электросвязи «Белтелеком»</w:t>
            </w:r>
          </w:p>
          <w:p>
            <w:pPr>
              <w:jc w:val="left"/>
              <w:spacing w:before="120" w:after="45" w:line="240" w:lineRule="auto"/>
            </w:pPr>
            <w:r>
              <w:rPr>
                <w:sz w:val="20"/>
                <w:szCs w:val="20"/>
              </w:rPr>
              <w:t xml:space="preserve">Министерство связи и информатизации</w:t>
            </w:r>
          </w:p>
        </w:tc>
      </w:tr>
      <w:tr>
        <w:trPr/>
        <w:tc>
          <w:tcPr>
            <w:tcW w:w="1662" w:type="pct"/>
            <w:vAlign w:val="top"/>
            <w:vMerge w:val="restart"/>
          </w:tcPr>
          <w:p>
            <w:pPr>
              <w:jc w:val="left"/>
              <w:ind w:left="282.96462942132" w:right="0"/>
              <w:spacing w:before="120" w:after="45" w:line="240" w:lineRule="auto"/>
            </w:pPr>
            <w:r>
              <w:rPr>
                <w:sz w:val="20"/>
                <w:szCs w:val="20"/>
              </w:rPr>
              <w:t xml:space="preserve">территории функционирования систем кабельного телевидения</w:t>
            </w:r>
          </w:p>
        </w:tc>
        <w:tc>
          <w:tcPr>
            <w:tcW w:w="2142"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идеологической работы и по делам молодежи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r>
      <w:tr>
        <w:trPr/>
        <w:tc>
          <w:tcPr>
            <w:tcW w:w="1662" w:type="pct"/>
            <w:vAlign w:val="top"/>
            <w:vMerge w:val="restart"/>
          </w:tcPr>
          <w:p>
            <w:pPr>
              <w:jc w:val="left"/>
              <w:spacing w:before="120" w:after="45" w:line="240" w:lineRule="auto"/>
            </w:pPr>
            <w:r>
              <w:rPr>
                <w:sz w:val="20"/>
                <w:szCs w:val="20"/>
              </w:rPr>
              <w:t xml:space="preserve">31. Охрана окружающей среды и рациональное использование природных ресурсов</w:t>
            </w:r>
          </w:p>
        </w:tc>
        <w:tc>
          <w:tcPr>
            <w:tcW w:w="2142" w:type="pct"/>
            <w:vAlign w:val="top"/>
            <w:vMerge w:val="restart"/>
          </w:tcPr>
          <w:p>
            <w:pPr>
              <w:jc w:val="left"/>
              <w:spacing w:before="120" w:after="45" w:line="240" w:lineRule="auto"/>
            </w:pPr>
            <w:r>
              <w:rPr>
                <w:sz w:val="20"/>
                <w:szCs w:val="20"/>
              </w:rPr>
              <w:t xml:space="preserve">городские и районные инспекции природных ресурсов и охраны окружающей среды, областные, Минский городской комитеты природных ресурсов и охраны окружающей среды</w:t>
            </w:r>
          </w:p>
          <w:p>
            <w:pPr>
              <w:jc w:val="left"/>
              <w:spacing w:before="120" w:after="45" w:line="240" w:lineRule="auto"/>
            </w:pPr>
            <w:r>
              <w:rPr>
                <w:sz w:val="20"/>
                <w:szCs w:val="20"/>
              </w:rPr>
              <w:t xml:space="preserve">государственные организации, подчиненные Министерству природных ресурсов и охраны окружающей среды</w:t>
            </w:r>
          </w:p>
        </w:tc>
        <w:tc>
          <w:tcPr>
            <w:tcW w:w="1196" w:type="pct"/>
            <w:vAlign w:val="top"/>
            <w:vMerge w:val="restart"/>
          </w:tcPr>
          <w:p>
            <w:pPr>
              <w:jc w:val="left"/>
              <w:spacing w:before="120" w:after="45" w:line="240" w:lineRule="auto"/>
            </w:pPr>
            <w:r>
              <w:rPr>
                <w:sz w:val="20"/>
                <w:szCs w:val="20"/>
              </w:rPr>
              <w:t xml:space="preserve">Министерство природных ресурсов и охраны окружающей среды</w:t>
            </w:r>
          </w:p>
        </w:tc>
      </w:tr>
      <w:tr>
        <w:trPr/>
        <w:tc>
          <w:tcPr>
            <w:tcW w:w="1662" w:type="pct"/>
            <w:vAlign w:val="top"/>
            <w:vMerge w:val="restart"/>
          </w:tcPr>
          <w:p>
            <w:pPr>
              <w:jc w:val="left"/>
              <w:spacing w:before="120" w:after="45" w:line="240" w:lineRule="auto"/>
            </w:pPr>
            <w:r>
              <w:rPr>
                <w:sz w:val="20"/>
                <w:szCs w:val="20"/>
              </w:rPr>
              <w:t xml:space="preserve">32. Использование, охрана, защита и воспроизводство лесов</w:t>
            </w:r>
          </w:p>
        </w:tc>
        <w:tc>
          <w:tcPr>
            <w:tcW w:w="2142" w:type="pct"/>
            <w:vAlign w:val="top"/>
            <w:vMerge w:val="restart"/>
          </w:tcPr>
          <w:p>
            <w:pPr>
              <w:jc w:val="left"/>
              <w:spacing w:before="120" w:after="45" w:line="240" w:lineRule="auto"/>
            </w:pPr>
            <w:r>
              <w:rPr>
                <w:sz w:val="20"/>
                <w:szCs w:val="20"/>
              </w:rPr>
              <w:t xml:space="preserve">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природных ресурсов и охраны окружающей среды,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c>
          <w:tcPr>
            <w:tcW w:w="1196" w:type="pct"/>
            <w:vAlign w:val="top"/>
            <w:vMerge w:val="restart"/>
          </w:tcPr>
          <w:p>
            <w:pPr>
              <w:jc w:val="left"/>
              <w:spacing w:before="120" w:after="45" w:line="240" w:lineRule="auto"/>
            </w:pPr>
            <w:r>
              <w:rPr>
                <w:sz w:val="20"/>
                <w:szCs w:val="20"/>
              </w:rPr>
              <w:t xml:space="preserve">государственные производственные лесохозяйственные объединения, подчиненные Министерству лесного хозяйства</w:t>
            </w:r>
          </w:p>
          <w:p>
            <w:pPr>
              <w:jc w:val="left"/>
              <w:spacing w:before="120" w:after="45" w:line="240" w:lineRule="auto"/>
            </w:pPr>
            <w:r>
              <w:rPr>
                <w:sz w:val="20"/>
                <w:szCs w:val="20"/>
              </w:rPr>
              <w:t xml:space="preserve">Министерство лесного хозяйства</w:t>
            </w:r>
          </w:p>
          <w:p>
            <w:pPr>
              <w:jc w:val="left"/>
              <w:spacing w:before="120" w:after="45" w:line="240" w:lineRule="auto"/>
            </w:pPr>
            <w:r>
              <w:rPr>
                <w:sz w:val="20"/>
                <w:szCs w:val="20"/>
              </w:rPr>
              <w:t xml:space="preserve">Министерство обороны</w:t>
            </w:r>
          </w:p>
          <w:p>
            <w:pPr>
              <w:jc w:val="left"/>
              <w:spacing w:before="120" w:after="45" w:line="240" w:lineRule="auto"/>
            </w:pPr>
            <w:r>
              <w:rPr>
                <w:sz w:val="20"/>
                <w:szCs w:val="20"/>
              </w:rPr>
              <w:t xml:space="preserve">Национальная академия наук Беларуси</w:t>
            </w:r>
          </w:p>
          <w:p>
            <w:pPr>
              <w:jc w:val="left"/>
              <w:spacing w:before="120" w:after="45" w:line="240" w:lineRule="auto"/>
            </w:pPr>
            <w:r>
              <w:rPr>
                <w:sz w:val="20"/>
                <w:szCs w:val="20"/>
              </w:rPr>
              <w:t xml:space="preserve">Министерство образования</w:t>
            </w:r>
          </w:p>
          <w:p>
            <w:pPr>
              <w:jc w:val="left"/>
              <w:spacing w:before="120" w:after="45" w:line="240" w:lineRule="auto"/>
            </w:pPr>
            <w:r>
              <w:rPr>
                <w:sz w:val="20"/>
                <w:szCs w:val="20"/>
              </w:rPr>
              <w:t xml:space="preserve">Управление делами Президента Республики Беларусь</w:t>
            </w:r>
          </w:p>
          <w:p>
            <w:pPr>
              <w:jc w:val="left"/>
              <w:spacing w:before="120" w:after="45" w:line="240" w:lineRule="auto"/>
            </w:pPr>
            <w:r>
              <w:rPr>
                <w:sz w:val="20"/>
                <w:szCs w:val="20"/>
              </w:rPr>
              <w:t xml:space="preserve">Министерство природных ресурсов и охраны окружающей среды</w:t>
            </w:r>
          </w:p>
          <w:p>
            <w:pPr>
              <w:jc w:val="left"/>
              <w:spacing w:before="120" w:after="45" w:line="240" w:lineRule="auto"/>
            </w:pPr>
            <w:r>
              <w:rPr>
                <w:sz w:val="20"/>
                <w:szCs w:val="20"/>
              </w:rPr>
              <w:t xml:space="preserve">городские (городов областного подчинения и г. Минска) исполнительные комитеты</w:t>
            </w:r>
          </w:p>
        </w:tc>
      </w:tr>
      <w:tr>
        <w:trPr/>
        <w:tc>
          <w:tcPr>
            <w:tcW w:w="1662" w:type="pct"/>
            <w:vAlign w:val="top"/>
            <w:vMerge w:val="restart"/>
          </w:tcPr>
          <w:p>
            <w:pPr>
              <w:jc w:val="left"/>
              <w:spacing w:before="120" w:after="45" w:line="240" w:lineRule="auto"/>
            </w:pPr>
            <w:r>
              <w:rPr>
                <w:sz w:val="20"/>
                <w:szCs w:val="20"/>
              </w:rPr>
              <w:t xml:space="preserve">33. Сфера массовой информации, издательской, полиграфической деятельности, деятельности по распространению печатных изданий и продукции средств массовой информации</w:t>
            </w:r>
          </w:p>
        </w:tc>
        <w:tc>
          <w:tcPr>
            <w:tcW w:w="2142"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идеологической работы и по делам молодежи структурные подразделения:</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tc>
        <w:tc>
          <w:tcPr>
            <w:tcW w:w="1196" w:type="pct"/>
            <w:vAlign w:val="top"/>
            <w:vMerge w:val="restart"/>
          </w:tcPr>
          <w:p>
            <w:pPr>
              <w:jc w:val="left"/>
              <w:spacing w:before="120" w:after="45" w:line="240" w:lineRule="auto"/>
            </w:pPr>
            <w:r>
              <w:rPr>
                <w:sz w:val="20"/>
                <w:szCs w:val="20"/>
              </w:rPr>
              <w:t xml:space="preserve">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pPr>
              <w:jc w:val="left"/>
              <w:spacing w:before="120" w:after="45" w:line="240" w:lineRule="auto"/>
            </w:pPr>
            <w:r>
              <w:rPr>
                <w:sz w:val="20"/>
                <w:szCs w:val="20"/>
              </w:rPr>
              <w:t xml:space="preserve">Министерство информации</w:t>
            </w:r>
          </w:p>
        </w:tc>
      </w:tr>
      <w:tr>
        <w:trPr/>
        <w:tc>
          <w:tcPr>
            <w:tcW w:w="1662" w:type="pct"/>
            <w:vAlign w:val="top"/>
            <w:vMerge w:val="restart"/>
          </w:tcPr>
          <w:p>
            <w:pPr>
              <w:jc w:val="left"/>
              <w:spacing w:before="120" w:after="45" w:line="240" w:lineRule="auto"/>
            </w:pPr>
            <w:r>
              <w:rPr>
                <w:sz w:val="20"/>
                <w:szCs w:val="20"/>
              </w:rPr>
              <w:t xml:space="preserve">34. Страхование, в том числе:</w:t>
            </w:r>
          </w:p>
          <w:p>
            <w:pPr>
              <w:jc w:val="left"/>
              <w:ind w:left="282.96462942132" w:right="0"/>
              <w:spacing w:before="120" w:after="45" w:line="240" w:lineRule="auto"/>
            </w:pPr>
            <w:r>
              <w:rPr>
                <w:sz w:val="20"/>
                <w:szCs w:val="20"/>
              </w:rPr>
              <w:t xml:space="preserve">страховая деятельность</w:t>
            </w:r>
          </w:p>
          <w:p>
            <w:pPr>
              <w:jc w:val="left"/>
              <w:ind w:left="282.96462942132" w:right="0"/>
              <w:spacing w:before="120" w:after="45" w:line="240" w:lineRule="auto"/>
            </w:pPr>
            <w:r>
              <w:rPr>
                <w:sz w:val="20"/>
                <w:szCs w:val="20"/>
              </w:rPr>
              <w:t xml:space="preserve">применение законодательства о страховании</w:t>
            </w:r>
          </w:p>
          <w:p>
            <w:pPr>
              <w:jc w:val="left"/>
              <w:ind w:left="282.96462942132" w:right="0"/>
              <w:spacing w:before="120" w:after="45" w:line="240" w:lineRule="auto"/>
            </w:pPr>
            <w:r>
              <w:rPr>
                <w:sz w:val="20"/>
                <w:szCs w:val="20"/>
              </w:rPr>
              <w:t xml:space="preserve">страховые выплаты по видам обязательного страхования</w:t>
            </w:r>
          </w:p>
          <w:p>
            <w:pPr>
              <w:jc w:val="left"/>
              <w:ind w:left="282.96462942132" w:right="0"/>
              <w:spacing w:before="120" w:after="45" w:line="240" w:lineRule="auto"/>
            </w:pPr>
            <w:r>
              <w:rPr>
                <w:sz w:val="20"/>
                <w:szCs w:val="20"/>
              </w:rPr>
              <w:t xml:space="preserve">медицинское страхование</w:t>
            </w:r>
          </w:p>
          <w:p>
            <w:pPr>
              <w:jc w:val="left"/>
              <w:ind w:left="282.96462942132" w:right="0"/>
              <w:spacing w:before="120" w:after="45" w:line="240" w:lineRule="auto"/>
            </w:pPr>
            <w:r>
              <w:rPr>
                <w:sz w:val="20"/>
                <w:szCs w:val="20"/>
              </w:rPr>
              <w:t xml:space="preserve">страхование имущества юридических лиц и граждан, другие виды добровольного страхования</w:t>
            </w:r>
          </w:p>
        </w:tc>
        <w:tc>
          <w:tcPr>
            <w:tcW w:w="2142" w:type="pct"/>
            <w:vAlign w:val="top"/>
            <w:vMerge w:val="restart"/>
          </w:tcPr>
          <w:p>
            <w:pPr>
              <w:jc w:val="center"/>
              <w:spacing w:before="120" w:after="45" w:line="240" w:lineRule="auto"/>
            </w:pPr>
            <w:r>
              <w:rPr>
                <w:sz w:val="20"/>
                <w:szCs w:val="20"/>
              </w:rPr>
              <w:t xml:space="preserve">–</w:t>
            </w:r>
          </w:p>
        </w:tc>
        <w:tc>
          <w:tcPr>
            <w:tcW w:w="1196" w:type="pct"/>
            <w:vAlign w:val="top"/>
            <w:vMerge w:val="restart"/>
          </w:tcPr>
          <w:p>
            <w:pPr>
              <w:jc w:val="left"/>
              <w:spacing w:before="120" w:after="45" w:line="240" w:lineRule="auto"/>
            </w:pPr>
            <w:r>
              <w:rPr>
                <w:sz w:val="20"/>
                <w:szCs w:val="20"/>
              </w:rPr>
              <w:t xml:space="preserve">Министерство финансов</w:t>
            </w:r>
          </w:p>
        </w:tc>
      </w:tr>
      <w:tr>
        <w:trPr/>
        <w:tc>
          <w:tcPr>
            <w:tcW w:w="1662" w:type="pct"/>
            <w:vAlign w:val="top"/>
            <w:vMerge w:val="restart"/>
          </w:tcPr>
          <w:p>
            <w:pPr>
              <w:jc w:val="left"/>
              <w:spacing w:before="120" w:after="45" w:line="240" w:lineRule="auto"/>
            </w:pPr>
            <w:r>
              <w:rPr>
                <w:sz w:val="20"/>
                <w:szCs w:val="20"/>
              </w:rPr>
              <w:t xml:space="preserve">35. Деятельность организаций застройщиков, гаражно-строительных кооперативов и кооперативов, осуществляющих эксплуатацию автомобильных стоянок, садоводческих товариществ, дачных кооперативов</w:t>
            </w:r>
          </w:p>
        </w:tc>
        <w:tc>
          <w:tcPr>
            <w:tcW w:w="2142" w:type="pct"/>
            <w:vAlign w:val="top"/>
            <w:vMerge w:val="restart"/>
          </w:tcPr>
          <w:p>
            <w:pPr>
              <w:jc w:val="left"/>
              <w:spacing w:before="120" w:after="45" w:line="240" w:lineRule="auto"/>
            </w:pPr>
            <w:r>
              <w:rPr>
                <w:sz w:val="20"/>
                <w:szCs w:val="20"/>
              </w:rPr>
              <w:t xml:space="preserve">местные администрации районов в городах</w:t>
            </w:r>
          </w:p>
          <w:p>
            <w:pPr>
              <w:jc w:val="left"/>
              <w:spacing w:before="120" w:after="45" w:line="240" w:lineRule="auto"/>
            </w:pPr>
            <w:r>
              <w:rPr>
                <w:sz w:val="20"/>
                <w:szCs w:val="20"/>
              </w:rPr>
              <w:t xml:space="preserve">районные исполнительные комитеты</w:t>
            </w:r>
          </w:p>
          <w:p>
            <w:pPr>
              <w:jc w:val="left"/>
              <w:spacing w:before="120" w:after="45" w:line="240" w:lineRule="auto"/>
            </w:pPr>
            <w:r>
              <w:rPr>
                <w:sz w:val="20"/>
                <w:szCs w:val="20"/>
              </w:rPr>
              <w:t xml:space="preserve">городские (городов областного подчинения) исполнительные комитеты</w:t>
            </w:r>
          </w:p>
        </w:tc>
        <w:tc>
          <w:tcPr>
            <w:tcW w:w="1196" w:type="pct"/>
            <w:vAlign w:val="top"/>
            <w:vMerge w:val="restart"/>
          </w:tcPr>
          <w:p>
            <w:pPr>
              <w:jc w:val="left"/>
              <w:spacing w:before="120" w:after="45" w:line="240" w:lineRule="auto"/>
            </w:pPr>
            <w:r>
              <w:rPr>
                <w:sz w:val="20"/>
                <w:szCs w:val="20"/>
              </w:rPr>
              <w:t xml:space="preserve">областные, Минский городской исполнительные комитеты</w:t>
            </w:r>
          </w:p>
        </w:tc>
      </w:tr>
      <w:tr>
        <w:trPr/>
        <w:tc>
          <w:tcPr>
            <w:tcW w:w="1662" w:type="pct"/>
            <w:vAlign w:val="top"/>
            <w:tcBorders>
              <w:bottom w:val="single" w:sz="5" w:color="000000"/>
            </w:tcBorders>
            <w:vMerge w:val="restart"/>
          </w:tcPr>
          <w:p>
            <w:pPr>
              <w:jc w:val="left"/>
              <w:spacing w:before="120" w:after="45" w:line="240" w:lineRule="auto"/>
            </w:pPr>
            <w:r>
              <w:rPr>
                <w:sz w:val="20"/>
                <w:szCs w:val="20"/>
              </w:rPr>
              <w:t xml:space="preserve">36. Реализация законодательства о книге замечаний и предложений</w:t>
            </w:r>
          </w:p>
        </w:tc>
        <w:tc>
          <w:tcPr>
            <w:tcW w:w="2142" w:type="pct"/>
            <w:vAlign w:val="top"/>
            <w:tcBorders>
              <w:bottom w:val="single" w:sz="5" w:color="000000"/>
            </w:tcBorders>
            <w:vMerge w:val="restart"/>
          </w:tcPr>
          <w:p>
            <w:pPr>
              <w:jc w:val="left"/>
              <w:spacing w:before="120" w:after="45" w:line="240" w:lineRule="auto"/>
            </w:pPr>
            <w:r>
              <w:rPr>
                <w:sz w:val="20"/>
                <w:szCs w:val="20"/>
              </w:rPr>
              <w:t xml:space="preserve">структурные подразделения по работе с обращениями граждан и юридических лиц:</w:t>
            </w:r>
          </w:p>
          <w:p>
            <w:pPr>
              <w:jc w:val="left"/>
              <w:ind w:left="282.96462942132" w:right="0"/>
              <w:spacing w:before="120" w:after="45" w:line="240" w:lineRule="auto"/>
            </w:pPr>
            <w:r>
              <w:rPr>
                <w:sz w:val="20"/>
                <w:szCs w:val="20"/>
              </w:rPr>
              <w:t xml:space="preserve">местных администраций районов в городах</w:t>
            </w:r>
          </w:p>
          <w:p>
            <w:pPr>
              <w:jc w:val="left"/>
              <w:ind w:left="282.96462942132" w:right="0"/>
              <w:spacing w:before="120" w:after="45" w:line="240" w:lineRule="auto"/>
            </w:pPr>
            <w:r>
              <w:rPr>
                <w:sz w:val="20"/>
                <w:szCs w:val="20"/>
              </w:rPr>
              <w:t xml:space="preserve">районных исполнительных комитетов</w:t>
            </w:r>
          </w:p>
          <w:p>
            <w:pPr>
              <w:jc w:val="left"/>
              <w:ind w:left="282.96462942132" w:right="0"/>
              <w:spacing w:before="120" w:after="45" w:line="240" w:lineRule="auto"/>
            </w:pPr>
            <w:r>
              <w:rPr>
                <w:sz w:val="20"/>
                <w:szCs w:val="20"/>
              </w:rPr>
              <w:t xml:space="preserve">городских (городов областного подчинения) исполнительных комитетов</w:t>
            </w:r>
          </w:p>
          <w:p>
            <w:pPr>
              <w:jc w:val="left"/>
              <w:ind w:left="282.96462942132" w:right="0"/>
              <w:spacing w:before="120" w:after="45" w:line="240" w:lineRule="auto"/>
            </w:pPr>
            <w:r>
              <w:rPr>
                <w:sz w:val="20"/>
                <w:szCs w:val="20"/>
              </w:rPr>
              <w:t xml:space="preserve">областных, Минского городского исполнительных комитетов</w:t>
            </w:r>
          </w:p>
        </w:tc>
        <w:tc>
          <w:tcPr>
            <w:tcW w:w="1196" w:type="pct"/>
            <w:vAlign w:val="top"/>
            <w:tcBorders>
              <w:bottom w:val="single" w:sz="5" w:color="000000"/>
            </w:tcBorders>
            <w:vMerge w:val="restart"/>
          </w:tcPr>
          <w:p>
            <w:pPr>
              <w:jc w:val="left"/>
              <w:spacing w:before="120" w:after="45" w:line="240" w:lineRule="auto"/>
            </w:pPr>
            <w:r>
              <w:rPr>
                <w:sz w:val="20"/>
                <w:szCs w:val="20"/>
              </w:rPr>
              <w:t xml:space="preserve">областные, Минский городской исполнительные комитеты</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2024-01-15T13:34:48+03:00</dcterms:created>
  <dcterms:modified xsi:type="dcterms:W3CDTF">2024-01-15T13:34:48+03:00</dcterms:modified>
</cp:coreProperties>
</file>

<file path=docProps/custom.xml><?xml version="1.0" encoding="utf-8"?>
<Properties xmlns="http://schemas.openxmlformats.org/officeDocument/2006/custom-properties" xmlns:vt="http://schemas.openxmlformats.org/officeDocument/2006/docPropsVTypes"/>
</file>