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C552F2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552F2" w:rsidRDefault="00DF5A22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5" o:title=""/>
                </v:shape>
              </w:pict>
            </w:r>
          </w:p>
        </w:tc>
        <w:tc>
          <w:tcPr>
            <w:tcW w:w="4400" w:type="dxa"/>
          </w:tcPr>
          <w:p w:rsidR="00C552F2" w:rsidRDefault="00DF5A22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 </w:t>
            </w:r>
          </w:p>
          <w:p w:rsidR="00C552F2" w:rsidRDefault="00DF5A22">
            <w:r>
              <w:rPr>
                <w:sz w:val="20"/>
                <w:szCs w:val="20"/>
              </w:rPr>
              <w:t>Информационно-поисковая система ”ЭТАЛОН-ONLINE“, 24.01.2025  Национальный центр законодательства и правовой информации Республики Беларусь</w:t>
            </w:r>
          </w:p>
        </w:tc>
      </w:tr>
    </w:tbl>
    <w:p w:rsidR="00C552F2" w:rsidRDefault="00C552F2"/>
    <w:p w:rsidR="00C552F2" w:rsidRDefault="00DF5A22">
      <w:pPr>
        <w:spacing w:after="60"/>
        <w:jc w:val="center"/>
      </w:pPr>
      <w:r>
        <w:rPr>
          <w:caps/>
        </w:rPr>
        <w:t>ПОСТАНОВЛЕНИЕ СОВЕТА МИНИСТРОВ РЕСПУБЛИКИ БЕЛАРУСЬ</w:t>
      </w:r>
    </w:p>
    <w:p w:rsidR="00C552F2" w:rsidRDefault="00DF5A22">
      <w:pPr>
        <w:spacing w:after="60"/>
        <w:jc w:val="center"/>
      </w:pPr>
      <w:r>
        <w:t>6 мая 2020 г. № 271</w:t>
      </w:r>
    </w:p>
    <w:p w:rsidR="00C552F2" w:rsidRDefault="00DF5A22">
      <w:pPr>
        <w:spacing w:before="240" w:after="240"/>
      </w:pPr>
      <w:r>
        <w:rPr>
          <w:b/>
          <w:bCs/>
          <w:sz w:val="28"/>
          <w:szCs w:val="28"/>
        </w:rPr>
        <w:t>Об изменении постановлений Совета Министров Республики Беларусь по вопросам осуществления административных процедур</w:t>
      </w:r>
    </w:p>
    <w:p w:rsidR="00C552F2" w:rsidRDefault="00DF5A22">
      <w:pPr>
        <w:spacing w:after="60"/>
        <w:ind w:left="1021"/>
      </w:pPr>
      <w:r>
        <w:t>Изменения и дополнения: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26 мая 2021 г. № 294 (Национальный правовой Интернет-портал Ре</w:t>
      </w:r>
      <w:r>
        <w:t>спублики Беларусь, 28.05.2021, 5/49094);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14 июня 2021 г. № 326 (Национальный правовой Интернет-портал Республики Беларусь, 15.06.2021, 5/49146);</w:t>
      </w:r>
    </w:p>
    <w:p w:rsidR="00C552F2" w:rsidRDefault="00DF5A22">
      <w:pPr>
        <w:spacing w:after="60"/>
        <w:ind w:left="1133" w:firstLine="566"/>
        <w:jc w:val="both"/>
      </w:pPr>
      <w:r>
        <w:t xml:space="preserve">Постановление Совета Министров Республики Беларусь от 25 </w:t>
      </w:r>
      <w:r>
        <w:t>марта 2022 г. № 175 (Национальный правовой Интернет-портал Республики Беларусь, 09.04.2022, 5/50110);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7 октября 2022 г. № 670 (Национальный правовой Интернет-портал Республики Беларусь, 08.10.2022, 5/50</w:t>
      </w:r>
      <w:r>
        <w:t>801);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11 ноября 2022 г. № 772 (Национальный правовой Интернет-портал Республики Беларусь, 15.11.2022, 5/50949);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28 апреля 2023 г. № 286 (Национальный правовой Интернет-портал Республики Беларусь, 30.04.2023, 5/51631);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8 сентября 2023 г. № 591 (Национальный пра</w:t>
      </w:r>
      <w:r>
        <w:t>вовой Интернет-портал Республики Беларусь, 13.09.2023, 5/52093);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20 ноября 2023 г. № 791 (Национальный правовой Интернет-портал Республики Беларусь, 28.11.2023, 5/52389) - внесены изменения и дополнения</w:t>
      </w:r>
      <w:r>
        <w:t>, вступившие в силу 29 ноября 2023 г., за исключением изменений и дополнений, которые вступят в силу 1 января 2024 г.;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20 ноября 2023 г. № 791 (Национальный правовой Интернет-портал Республики Беларусь,</w:t>
      </w:r>
      <w:r>
        <w:t xml:space="preserve"> </w:t>
      </w:r>
      <w:r>
        <w:lastRenderedPageBreak/>
        <w:t>28.11.2023, 5/52389) - внесены изменения и дополнения, вступившие в силу 29 ноября 2023 г. и 1 января 2024 г.;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12 декабря 2023 г. № 872 (Национальный правовой Интернет-портал Республики Беларусь, 19.12</w:t>
      </w:r>
      <w:r>
        <w:t>.2023, 5/52510) - вступает в силу 23 января 2024 г.;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10 января 2024 г. № 11 (Национальный правовой Интернет-портал Республики Беларусь, 13.01.2024, 5/52684);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</w:t>
      </w:r>
      <w:r>
        <w:t>ларусь от 21 февраля 2024 г. № 113 (Национальный правовой Интернет-портал Республики Беларусь, 24.02.2024, 5/52825);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26 апреля 2024 г. № 322 (Национальный правовой Интернет-портал Республики Беларусь, 3</w:t>
      </w:r>
      <w:r>
        <w:t>0.04.2024, 5/53107)</w:t>
      </w:r>
    </w:p>
    <w:p w:rsidR="00C552F2" w:rsidRDefault="00DF5A22">
      <w:pPr>
        <w:spacing w:after="60"/>
        <w:ind w:left="1021"/>
      </w:pPr>
      <w:r>
        <w:t> </w:t>
      </w:r>
    </w:p>
    <w:p w:rsidR="00C552F2" w:rsidRDefault="00DF5A22">
      <w:pPr>
        <w:spacing w:after="60"/>
        <w:ind w:left="1021"/>
      </w:pPr>
      <w:r>
        <w:t>Приостановление действия: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9 августа 2022 г. № 514 (Национальный правовой Интернет-портал Республики Беларусь, 11.08.2022, 5/50555);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</w:t>
      </w:r>
      <w:r>
        <w:t>сь от 21 ноября 2022 г. № 794 (Национальный правовой Интернет-портал Республики Беларусь, 24.11.2022, 5/50981);</w:t>
      </w:r>
    </w:p>
    <w:p w:rsidR="00C552F2" w:rsidRDefault="00DF5A22">
      <w:pPr>
        <w:spacing w:after="60"/>
        <w:ind w:left="1133" w:firstLine="566"/>
        <w:jc w:val="both"/>
      </w:pPr>
      <w:r>
        <w:t>Постановление Совета Министров Республики Беларусь от 28 апреля 2023 г. № 286 (Национальный правовой Интернет-портал Республики Беларусь, 30.04.</w:t>
      </w:r>
      <w:r>
        <w:t>2023, 5/51631)</w:t>
      </w:r>
    </w:p>
    <w:p w:rsidR="00C552F2" w:rsidRDefault="00DF5A22">
      <w:pPr>
        <w:spacing w:after="60"/>
        <w:ind w:firstLine="566"/>
        <w:jc w:val="both"/>
      </w:pPr>
      <w:r>
        <w:t> </w:t>
      </w:r>
    </w:p>
    <w:p w:rsidR="00C552F2" w:rsidRDefault="00DF5A22">
      <w:pPr>
        <w:spacing w:after="60"/>
        <w:ind w:firstLine="566"/>
        <w:jc w:val="both"/>
      </w:pPr>
      <w:r>
        <w:t> </w:t>
      </w:r>
    </w:p>
    <w:p w:rsidR="00C552F2" w:rsidRDefault="00DF5A22">
      <w:pPr>
        <w:spacing w:after="60"/>
        <w:ind w:firstLine="566"/>
        <w:jc w:val="both"/>
      </w:pPr>
      <w:r>
        <w:t>На основании части первой статьи 2 Закона Республики Беларусь от 9 января 2017 г. № 17-З «О внесении дополнений и изменений в Закон Республики Беларусь «Об основах административных процедур», части второй пункта 3 Положения о порядке соз</w:t>
      </w:r>
      <w:r>
        <w:t>дания и деятельности службы «одно окно», утвержденного Указом Президента Республики Беларусь от 24 мая 2018 г. № 202, а также во исполнение пункта 2 Указа Президента Республики Беларусь от 30 декабря 2019 г. № 492 «Об изменении указов Президента Республики</w:t>
      </w:r>
      <w:r>
        <w:t xml:space="preserve"> Беларусь» Совет Министров Республики Беларусь ПОСТАНОВЛЯЕТ:</w:t>
      </w:r>
    </w:p>
    <w:p w:rsidR="00C552F2" w:rsidRDefault="00DF5A22">
      <w:pPr>
        <w:spacing w:after="60"/>
        <w:ind w:firstLine="566"/>
        <w:jc w:val="both"/>
      </w:pPr>
      <w:r>
        <w:t>1. Исключен.</w:t>
      </w:r>
    </w:p>
    <w:p w:rsidR="00C552F2" w:rsidRDefault="00DF5A22">
      <w:pPr>
        <w:spacing w:after="60"/>
        <w:ind w:firstLine="566"/>
        <w:jc w:val="both"/>
      </w:pPr>
      <w:r>
        <w:t>1</w:t>
      </w:r>
      <w:r>
        <w:rPr>
          <w:vertAlign w:val="superscript"/>
        </w:rPr>
        <w:t>1</w:t>
      </w:r>
      <w:r>
        <w:t>. Исключен.</w:t>
      </w:r>
    </w:p>
    <w:p w:rsidR="00C552F2" w:rsidRDefault="00DF5A22">
      <w:pPr>
        <w:spacing w:after="60"/>
        <w:ind w:firstLine="566"/>
        <w:jc w:val="both"/>
      </w:pPr>
      <w:r>
        <w:t>2. Внести изменения в следующие постановления Совета Министров Республики Беларусь:</w:t>
      </w:r>
    </w:p>
    <w:p w:rsidR="00C552F2" w:rsidRDefault="00DF5A22">
      <w:pPr>
        <w:spacing w:after="60"/>
        <w:ind w:firstLine="566"/>
        <w:jc w:val="both"/>
      </w:pPr>
      <w:r>
        <w:t>2.1. в постановлении Совета Министров Республики Беларусь от 11 мая 2009 г. № 617 «О</w:t>
      </w:r>
      <w:r>
        <w:t>б осуществлении налоговыми органами административных процедур»:</w:t>
      </w:r>
    </w:p>
    <w:p w:rsidR="00C552F2" w:rsidRDefault="00DF5A22">
      <w:pPr>
        <w:spacing w:after="60"/>
        <w:ind w:firstLine="566"/>
        <w:jc w:val="both"/>
      </w:pPr>
      <w:r>
        <w:lastRenderedPageBreak/>
        <w:t>в пункте 1:</w:t>
      </w:r>
    </w:p>
    <w:p w:rsidR="00C552F2" w:rsidRDefault="00DF5A22">
      <w:pPr>
        <w:spacing w:after="60"/>
        <w:ind w:firstLine="566"/>
        <w:jc w:val="both"/>
      </w:pPr>
      <w:r>
        <w:t>в подпункте 1.1:</w:t>
      </w:r>
    </w:p>
    <w:p w:rsidR="00C552F2" w:rsidRDefault="00DF5A22">
      <w:pPr>
        <w:spacing w:after="60"/>
        <w:ind w:firstLine="566"/>
        <w:jc w:val="both"/>
      </w:pPr>
      <w:r>
        <w:t>в части первой слова «частях второй–четвертой» заменить словами «части второй»;</w:t>
      </w:r>
    </w:p>
    <w:p w:rsidR="00C552F2" w:rsidRDefault="00DF5A22">
      <w:pPr>
        <w:spacing w:after="60"/>
        <w:ind w:firstLine="566"/>
        <w:jc w:val="both"/>
      </w:pPr>
      <w:r>
        <w:t>абзац второй части второй изложить в следующей редакции:</w:t>
      </w:r>
    </w:p>
    <w:p w:rsidR="00C552F2" w:rsidRDefault="00DF5A22">
      <w:pPr>
        <w:spacing w:after="60"/>
        <w:ind w:firstLine="566"/>
        <w:jc w:val="both"/>
      </w:pPr>
      <w:r>
        <w:t>«выдача справки о наличии (отсутствии) исполнительных листов и (или) иных требований о взыскании с заявителя задолженности по налогам, другим неисполненным обязательствам перед Республикой Беларусь, ее административно-территориальными единицами, юридически</w:t>
      </w:r>
      <w:r>
        <w:t>ми и физическими лицами для решения вопроса о выходе из гражданства Республики Беларусь;»;</w:t>
      </w:r>
    </w:p>
    <w:p w:rsidR="00C552F2" w:rsidRDefault="00DF5A22">
      <w:pPr>
        <w:spacing w:after="60"/>
        <w:ind w:firstLine="566"/>
        <w:jc w:val="both"/>
      </w:pPr>
      <w:r>
        <w:t>часть третью исключить;</w:t>
      </w:r>
    </w:p>
    <w:p w:rsidR="00C552F2" w:rsidRDefault="00DF5A22">
      <w:pPr>
        <w:spacing w:after="60"/>
        <w:ind w:firstLine="566"/>
        <w:jc w:val="both"/>
      </w:pPr>
      <w:r>
        <w:t>подпункты 1.2</w:t>
      </w:r>
      <w:r>
        <w:rPr>
          <w:vertAlign w:val="superscript"/>
        </w:rPr>
        <w:t>2</w:t>
      </w:r>
      <w:r>
        <w:t>–1.4, 1.6–1.8 исключить;</w:t>
      </w:r>
    </w:p>
    <w:p w:rsidR="00C552F2" w:rsidRDefault="00DF5A22">
      <w:pPr>
        <w:spacing w:after="60"/>
        <w:ind w:firstLine="566"/>
        <w:jc w:val="both"/>
      </w:pPr>
      <w:r>
        <w:t>2.2. в постановлении Совета Министров Республики Беларусь от 22 августа 2017 г. № 637 «О мерах по реализации Закона Республики Беларусь «О внесении дополнений и изменений в Закон Республики Беларусь «Об основах административных процедур»:</w:t>
      </w:r>
    </w:p>
    <w:p w:rsidR="00C552F2" w:rsidRDefault="00DF5A22">
      <w:pPr>
        <w:spacing w:after="60"/>
        <w:ind w:firstLine="566"/>
        <w:jc w:val="both"/>
      </w:pPr>
      <w:r>
        <w:t>в преамбуле слова</w:t>
      </w:r>
      <w:r>
        <w:t xml:space="preserve"> «В соответствии с абзацем пятым части первой статьи 3 Закона Республики Беларусь от 9 января 2017 года» заменить словами «Во исполнение абзаца пятого части первой статьи 3 Закона Республики Беларусь от 9 января 2017 г. № 17-З»;</w:t>
      </w:r>
    </w:p>
    <w:p w:rsidR="00C552F2" w:rsidRDefault="00DF5A22">
      <w:pPr>
        <w:spacing w:after="60"/>
        <w:ind w:firstLine="566"/>
        <w:jc w:val="both"/>
      </w:pPr>
      <w:r>
        <w:t>в пункте 1:</w:t>
      </w:r>
    </w:p>
    <w:p w:rsidR="00C552F2" w:rsidRDefault="00DF5A22">
      <w:pPr>
        <w:spacing w:after="60"/>
        <w:ind w:firstLine="566"/>
        <w:jc w:val="both"/>
      </w:pPr>
      <w:r>
        <w:t>из абзаца перво</w:t>
      </w:r>
      <w:r>
        <w:t>го слово «прилагаемые» исключить;</w:t>
      </w:r>
    </w:p>
    <w:p w:rsidR="00C552F2" w:rsidRDefault="00DF5A22">
      <w:pPr>
        <w:spacing w:after="60"/>
        <w:ind w:firstLine="566"/>
        <w:jc w:val="both"/>
      </w:pPr>
      <w:r>
        <w:t>абзацы второй и третий дополнить словом «(прилагается)»;</w:t>
      </w:r>
    </w:p>
    <w:p w:rsidR="00C552F2" w:rsidRDefault="00DF5A22">
      <w:pPr>
        <w:spacing w:after="60"/>
        <w:ind w:firstLine="566"/>
        <w:jc w:val="both"/>
      </w:pPr>
      <w:r>
        <w:t>в Положении о порядке получения уникального идентификатора, утвержденном этим постановлением:</w:t>
      </w:r>
    </w:p>
    <w:p w:rsidR="00C552F2" w:rsidRDefault="00DF5A22">
      <w:pPr>
        <w:spacing w:after="60"/>
        <w:ind w:firstLine="566"/>
        <w:jc w:val="both"/>
      </w:pPr>
      <w:r>
        <w:t>в абзаце первом пункта 2 слова «года «Об основах административных проце</w:t>
      </w:r>
      <w:r>
        <w:t>дур» (Национальный реестр правовых актов Республики Беларусь, 2008 г., № 264, 2/1530)» заменить словами «г. № 433-З «Об основах административных процедур»;</w:t>
      </w:r>
    </w:p>
    <w:p w:rsidR="00C552F2" w:rsidRDefault="00DF5A22">
      <w:pPr>
        <w:spacing w:after="60"/>
        <w:ind w:firstLine="566"/>
        <w:jc w:val="both"/>
      </w:pPr>
      <w:r>
        <w:t>в Положении о порядке взаимодействия уполномоченного органа с оператором общегосударственной автомат</w:t>
      </w:r>
      <w:r>
        <w:t>изированной информационной системы, государственными органами и иными организациями при осуществлении административных процедур в электронной форме через единый портал электронных услуг, утвержденном этим постановлением:</w:t>
      </w:r>
    </w:p>
    <w:p w:rsidR="00C552F2" w:rsidRDefault="00DF5A22">
      <w:pPr>
        <w:spacing w:after="60"/>
        <w:ind w:firstLine="566"/>
        <w:jc w:val="both"/>
      </w:pPr>
      <w:r>
        <w:t>в пункте 2:</w:t>
      </w:r>
    </w:p>
    <w:p w:rsidR="00C552F2" w:rsidRDefault="00DF5A22">
      <w:pPr>
        <w:spacing w:after="60"/>
        <w:ind w:firstLine="566"/>
        <w:jc w:val="both"/>
      </w:pPr>
      <w:r>
        <w:t>абзац первый изложить в</w:t>
      </w:r>
      <w:r>
        <w:t> следующей редакции:</w:t>
      </w:r>
    </w:p>
    <w:p w:rsidR="00C552F2" w:rsidRDefault="00DF5A22">
      <w:pPr>
        <w:spacing w:after="60"/>
        <w:ind w:firstLine="566"/>
        <w:jc w:val="both"/>
      </w:pPr>
      <w:r>
        <w:t>«2. Для целей настоящего Положения применяются термины и их определения в значениях, установленных в законах Республики Беларусь от 28 октября 2008 г. № 433-З «Об основах административных процедур» и от 10 ноября 2008 г. № 455-З «Об ин</w:t>
      </w:r>
      <w:r>
        <w:t>формации, информатизации и защите информации», а также следующие термины и их определения:»;</w:t>
      </w:r>
    </w:p>
    <w:p w:rsidR="00C552F2" w:rsidRDefault="00DF5A22">
      <w:pPr>
        <w:spacing w:after="60"/>
        <w:ind w:firstLine="566"/>
        <w:jc w:val="both"/>
      </w:pPr>
      <w:r>
        <w:t>абзац четвертый изложить в следующей редакции:</w:t>
      </w:r>
    </w:p>
    <w:p w:rsidR="00C552F2" w:rsidRDefault="00DF5A22">
      <w:pPr>
        <w:spacing w:after="60"/>
        <w:ind w:firstLine="566"/>
        <w:jc w:val="both"/>
      </w:pPr>
      <w:r>
        <w:t>«компетентный государственный орган – государственный орган, к компетенции которого относится проведение (реализация</w:t>
      </w:r>
      <w:r>
        <w:t xml:space="preserve">) государственной политики в сфере </w:t>
      </w:r>
      <w:r>
        <w:lastRenderedPageBreak/>
        <w:t>общественных отношений, возникающих при осуществлении соответствующей административной процедуры, подлежащей осуществлению в электронной форме;»;</w:t>
      </w:r>
    </w:p>
    <w:p w:rsidR="00C552F2" w:rsidRDefault="00DF5A22">
      <w:pPr>
        <w:spacing w:after="60"/>
        <w:ind w:firstLine="566"/>
        <w:jc w:val="both"/>
      </w:pPr>
      <w:r>
        <w:t>часть первую пункта 5 исключить;</w:t>
      </w:r>
    </w:p>
    <w:p w:rsidR="00C552F2" w:rsidRDefault="00DF5A22">
      <w:pPr>
        <w:spacing w:after="60"/>
        <w:ind w:firstLine="566"/>
        <w:jc w:val="both"/>
      </w:pPr>
      <w:r>
        <w:t>из части второй пункта 10 слова «, определ</w:t>
      </w:r>
      <w:r>
        <w:t>енных в приложениях 1 и 2 к постановлению Совета Министров Республики Беларусь от 14 июля 2017 г. № 529» исключить;</w:t>
      </w:r>
    </w:p>
    <w:p w:rsidR="00C552F2" w:rsidRDefault="00DF5A22">
      <w:pPr>
        <w:spacing w:after="60"/>
        <w:ind w:firstLine="566"/>
        <w:jc w:val="both"/>
      </w:pPr>
      <w:r>
        <w:t>из пункта 13 слова «(Национальный правовой Интернет-портал Республики Беларусь, 30.05.2013, 7/2379; 06.10.2016, 7/3604)» исключить;</w:t>
      </w:r>
    </w:p>
    <w:p w:rsidR="00C552F2" w:rsidRDefault="00DF5A22">
      <w:pPr>
        <w:spacing w:after="60"/>
        <w:ind w:firstLine="566"/>
        <w:jc w:val="both"/>
      </w:pPr>
      <w:r>
        <w:t>2.3. при</w:t>
      </w:r>
      <w:r>
        <w:t>ложение к постановлению Совета Министров Республики Беларусь от 17 октября 2018 г. № 740 «О перечне административных процедур, прием заявлений и выдача решений по которым осуществляются через службу «одно окно» изложить в новой редакции (прилагается).</w:t>
      </w:r>
    </w:p>
    <w:p w:rsidR="00C552F2" w:rsidRDefault="00DF5A22">
      <w:pPr>
        <w:spacing w:after="60"/>
        <w:ind w:firstLine="566"/>
        <w:jc w:val="both"/>
      </w:pPr>
      <w:r>
        <w:t>3. П</w:t>
      </w:r>
      <w:r>
        <w:t>ризнать утратившими силу:</w:t>
      </w:r>
    </w:p>
    <w:p w:rsidR="00C552F2" w:rsidRDefault="00DF5A22">
      <w:pPr>
        <w:spacing w:after="60"/>
        <w:ind w:firstLine="566"/>
        <w:jc w:val="both"/>
      </w:pPr>
      <w:r>
        <w:t>постановление Совета Министров Республики Беларусь от 14 июля 2017 г. № 529 «Об административных процедурах, подлежащих осуществлению в электронной форме»;</w:t>
      </w:r>
    </w:p>
    <w:p w:rsidR="00C552F2" w:rsidRDefault="00DF5A22">
      <w:pPr>
        <w:spacing w:after="60"/>
        <w:ind w:firstLine="566"/>
        <w:jc w:val="both"/>
      </w:pPr>
      <w:r>
        <w:t>подпункт 1.2 пункта 1 постановления Совета Министров Республики Беларусь о</w:t>
      </w:r>
      <w:r>
        <w:t>т 28 декабря 2017 г. № 1030 «О внесении дополнений в постановления Совета Министров Республики Беларусь от 17 февраля 2012 г. № 156 и от 14 июля 2017 г. № 529»;</w:t>
      </w:r>
    </w:p>
    <w:p w:rsidR="00C552F2" w:rsidRDefault="00DF5A22">
      <w:pPr>
        <w:spacing w:after="60"/>
        <w:ind w:firstLine="566"/>
        <w:jc w:val="both"/>
      </w:pPr>
      <w:r>
        <w:t xml:space="preserve">подпункт 1.11 пункта 1 постановления Совета Министров Республики Беларусь от 12 апреля 2019 г. </w:t>
      </w:r>
      <w:r>
        <w:t>№ 240 «Об изменении постановлений Совета Министров Республики Беларусь по вопросам обеспечения пограничной безопасности»;</w:t>
      </w:r>
    </w:p>
    <w:p w:rsidR="00C552F2" w:rsidRDefault="00DF5A22">
      <w:pPr>
        <w:spacing w:after="60"/>
        <w:ind w:firstLine="566"/>
        <w:jc w:val="both"/>
      </w:pPr>
      <w:r>
        <w:t>подпункт 1.4 пункта 1 постановления Совета Министров Республики Беларусь от 16 мая 2019 г. № 306 «Об изменении постановлений Совета Ми</w:t>
      </w:r>
      <w:r>
        <w:t>нистров Республики Беларусь по вопросам оборота алкогольных напитков и табачных изделий»;</w:t>
      </w:r>
    </w:p>
    <w:p w:rsidR="00C552F2" w:rsidRDefault="00DF5A22">
      <w:pPr>
        <w:spacing w:after="60"/>
        <w:ind w:firstLine="566"/>
        <w:jc w:val="both"/>
      </w:pPr>
      <w:r>
        <w:t>пункт 7 приложения 6 к постановлению Совета Министров Республики Беларусь от 20 июня 2019 г. № 406 «О мерах по реализации Договора о Таможенном кодексе Евразийского э</w:t>
      </w:r>
      <w:r>
        <w:t>кономического союза»;</w:t>
      </w:r>
    </w:p>
    <w:p w:rsidR="00C552F2" w:rsidRDefault="00DF5A22">
      <w:pPr>
        <w:spacing w:after="60"/>
        <w:ind w:firstLine="566"/>
        <w:jc w:val="both"/>
      </w:pPr>
      <w:r>
        <w:t>пункт 31 приложения 1 к постановлению Совета Министров Республики Беларусь от 5 августа 2019 г. № 515 «Об изменении постановлений Совета Министров Республики Беларусь по вопросам налогообложения»;</w:t>
      </w:r>
    </w:p>
    <w:p w:rsidR="00C552F2" w:rsidRDefault="00DF5A22">
      <w:pPr>
        <w:spacing w:after="60"/>
        <w:ind w:firstLine="566"/>
        <w:jc w:val="both"/>
      </w:pPr>
      <w:r>
        <w:t>подпункт 2.3 пункта 2 постановления С</w:t>
      </w:r>
      <w:r>
        <w:t>овета Министров Республики Беларусь от 28 ноября 2019 г. № 818 «О порядке обращения с отходами»;</w:t>
      </w:r>
    </w:p>
    <w:p w:rsidR="00C552F2" w:rsidRDefault="00DF5A22">
      <w:pPr>
        <w:spacing w:after="60"/>
        <w:ind w:firstLine="566"/>
        <w:jc w:val="both"/>
      </w:pPr>
      <w:r>
        <w:t>подпункт 1.2 пункта 1 постановления Совета Министров Республики Беларусь от 13 декабря 2019 г. № 863 «Об изменении постановлений Совета Министров Республики Беларусь от 17 февраля 2012 г. № 156 и от 14 июля 2017 г. № 529»;</w:t>
      </w:r>
    </w:p>
    <w:p w:rsidR="00C552F2" w:rsidRDefault="00DF5A22">
      <w:pPr>
        <w:spacing w:after="60"/>
        <w:ind w:firstLine="566"/>
        <w:jc w:val="both"/>
      </w:pPr>
      <w:r>
        <w:t>подпункт 1.5 пункта 1 постановлен</w:t>
      </w:r>
      <w:r>
        <w:t>ия Совета Министров Республики Беларусь от 20 декабря 2019 г. № 881 «Об изменении постановлений Совета Министров Республики Беларусь по вопросам электросвязи»;</w:t>
      </w:r>
    </w:p>
    <w:p w:rsidR="00C552F2" w:rsidRDefault="00DF5A22">
      <w:pPr>
        <w:spacing w:after="60"/>
        <w:ind w:firstLine="566"/>
        <w:jc w:val="both"/>
      </w:pPr>
      <w:r>
        <w:t>подпункт 1.4 пункта 1 постановления Совета Министров Республики Беларусь от 1 февраля 2020 г. № </w:t>
      </w:r>
      <w:r>
        <w:t>65 «Об изменении постановлений Совета Министров Республики Беларусь по вопросам энергосбережения».</w:t>
      </w:r>
    </w:p>
    <w:p w:rsidR="00C552F2" w:rsidRDefault="00DF5A22">
      <w:pPr>
        <w:spacing w:after="60"/>
        <w:ind w:firstLine="566"/>
        <w:jc w:val="both"/>
      </w:pPr>
      <w:r>
        <w:t>4. Настоящее постановление вступает в силу в следующем порядке:</w:t>
      </w:r>
    </w:p>
    <w:p w:rsidR="00C552F2" w:rsidRDefault="00DF5A22">
      <w:pPr>
        <w:spacing w:after="60"/>
        <w:ind w:firstLine="566"/>
        <w:jc w:val="both"/>
      </w:pPr>
      <w:r>
        <w:lastRenderedPageBreak/>
        <w:t>пункт 1, подпункт 2.2 пункта 2 и пункт 3 – с 6 мая 2020 г.;</w:t>
      </w:r>
    </w:p>
    <w:p w:rsidR="00C552F2" w:rsidRDefault="00DF5A22">
      <w:pPr>
        <w:spacing w:after="60"/>
        <w:ind w:firstLine="566"/>
        <w:jc w:val="both"/>
      </w:pPr>
      <w:r>
        <w:t>подпункт 2.3 пункта 2 – через мес</w:t>
      </w:r>
      <w:r>
        <w:t>яц после официального опубликования настоящего постановления;</w:t>
      </w:r>
    </w:p>
    <w:p w:rsidR="00C552F2" w:rsidRDefault="00DF5A22">
      <w:pPr>
        <w:spacing w:after="60"/>
        <w:ind w:firstLine="566"/>
        <w:jc w:val="both"/>
      </w:pPr>
      <w:r>
        <w:t>иные положения – после официального опубликования настоящего постановления.</w:t>
      </w:r>
    </w:p>
    <w:p w:rsidR="00C552F2" w:rsidRDefault="00DF5A22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552F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43" w:type="pct"/>
            <w:vMerge w:val="restart"/>
            <w:vAlign w:val="bottom"/>
          </w:tcPr>
          <w:p w:rsidR="00C552F2" w:rsidRDefault="00DF5A22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1443" w:type="pct"/>
            <w:vMerge w:val="restart"/>
            <w:vAlign w:val="bottom"/>
          </w:tcPr>
          <w:p w:rsidR="00C552F2" w:rsidRDefault="00DF5A22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С.Румас</w:t>
            </w:r>
          </w:p>
        </w:tc>
      </w:tr>
    </w:tbl>
    <w:p w:rsidR="00C552F2" w:rsidRDefault="00DF5A22">
      <w:pPr>
        <w:spacing w:after="60"/>
        <w:jc w:val="both"/>
      </w:pPr>
      <w:r>
        <w:t> </w:t>
      </w:r>
    </w:p>
    <w:p w:rsidR="00C552F2" w:rsidRDefault="00C552F2"/>
    <w:p w:rsidR="00C552F2" w:rsidRDefault="00DF5A22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780"/>
      </w:tblGrid>
      <w:tr w:rsidR="00C552F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61" w:type="pct"/>
            <w:vMerge w:val="restart"/>
          </w:tcPr>
          <w:p w:rsidR="00C552F2" w:rsidRDefault="00DF5A22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39" w:type="pct"/>
            <w:vMerge w:val="restart"/>
          </w:tcPr>
          <w:p w:rsidR="00C552F2" w:rsidRDefault="00DF5A22">
            <w:pPr>
              <w:spacing w:after="28"/>
            </w:pPr>
            <w:r>
              <w:rPr>
                <w:sz w:val="22"/>
                <w:szCs w:val="22"/>
              </w:rPr>
              <w:t>Приложение</w:t>
            </w:r>
          </w:p>
          <w:p w:rsidR="00C552F2" w:rsidRDefault="00DF5A22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17.10.2018 № 740</w:t>
            </w:r>
            <w:r>
              <w:br/>
            </w:r>
            <w:r>
              <w:rPr>
                <w:sz w:val="22"/>
                <w:szCs w:val="22"/>
              </w:rPr>
              <w:t>(в 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06.05.2020 № 271)</w:t>
            </w:r>
          </w:p>
        </w:tc>
      </w:tr>
    </w:tbl>
    <w:p w:rsidR="00C552F2" w:rsidRDefault="00DF5A22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административных процедур, прием заявлений и выдача решений по которым осуществляются через службу «одно окно»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9"/>
        <w:gridCol w:w="2200"/>
      </w:tblGrid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52F2" w:rsidRDefault="00DF5A2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Наименования административных процедур, осуществляемых в соответствии с законодательством местными исполнительными и распорядительными органами (их структурными подразделениями)</w:t>
            </w:r>
          </w:p>
        </w:tc>
        <w:tc>
          <w:tcPr>
            <w:tcW w:w="113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C552F2" w:rsidRDefault="00DF5A22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Структурный элемент перечня*, единого перечня**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  <w:tcBorders>
              <w:top w:val="single" w:sz="5" w:space="0" w:color="000000"/>
            </w:tcBorders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 заявлениям граждан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Жилищные правоотношения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 Принятие решения о разрешении отчуждения одноквартирного жилого дома, квартиры в многоквартирном или блокированном жилом доме (далее в настоящем пункте, пунктах 32–34, 40, 63 настоящего перечня – жилое помещение), а также объекта недвижимости, образован</w:t>
            </w:r>
            <w:r>
              <w:rPr>
                <w:sz w:val="20"/>
                <w:szCs w:val="20"/>
              </w:rPr>
              <w:t>ного в результате его раздела или слияния, незавершенного законсервированного капитального строения, долей в праве собственности на указанные объекты, построенные (реконструированные) или приобретенные с использованием льготного кредита либо построенные (р</w:t>
            </w:r>
            <w:r>
              <w:rPr>
                <w:sz w:val="20"/>
                <w:szCs w:val="20"/>
              </w:rPr>
              <w:t>еконструированные) с использованием субсидии на уплату части процентов за пользование кредитом (субсидии на уплату части процентов за пользование кредитом и субсидии на погашение основного долга по кредиту), выданным банками на их строительство (реконструк</w:t>
            </w:r>
            <w:r>
              <w:rPr>
                <w:sz w:val="20"/>
                <w:szCs w:val="20"/>
              </w:rPr>
              <w:t>цию) в установленном порядке (купля-продажа, дарение, мена либо иная сделка об отчуждении в течение пяти лет со дня досрочного погашения этих кредитов, но не более периода, оставшегося до наступления срока их полного погашения, установленного кредитными до</w:t>
            </w:r>
            <w:r>
              <w:rPr>
                <w:sz w:val="20"/>
                <w:szCs w:val="20"/>
              </w:rPr>
              <w:t>говорами, либо дарение или мена до погашения этих кредитов), в 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</w:t>
            </w:r>
            <w:r>
              <w:rPr>
                <w:sz w:val="20"/>
                <w:szCs w:val="20"/>
              </w:rPr>
              <w:t>струкции) или приобретении жилых помещений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2. Принятие решения о разрешении отчуждения земельного участка, полученного </w:t>
            </w:r>
            <w:r>
              <w:rPr>
                <w:sz w:val="20"/>
                <w:szCs w:val="20"/>
              </w:rPr>
              <w:lastRenderedPageBreak/>
              <w:t>гражданином как состоящим на учете нуждающихся в улучшении жилищных условий, и (или) возведенного на н</w:t>
            </w:r>
            <w:r>
              <w:rPr>
                <w:sz w:val="20"/>
                <w:szCs w:val="20"/>
              </w:rPr>
              <w:t>ем жилого дома либо объекта недвижимости, образованного в результате его раздела, слияния или вычленения из него, до истечения 8 лет со дня государственной регистрации такого дома (долей в праве собственности на указанные объекты), незавершенного законсерв</w:t>
            </w:r>
            <w:r>
              <w:rPr>
                <w:sz w:val="20"/>
                <w:szCs w:val="20"/>
              </w:rPr>
              <w:t>ированного строения, расположенного на таком земельном участке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подпункт 1.1.2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3. Принятие решения о даче согласия на отчуждение жилого помещения, в котором проживают несовершеннолетние члены, бывшие члены семьи собственника, признанные</w:t>
            </w:r>
            <w:r>
              <w:rPr>
                <w:sz w:val="20"/>
                <w:szCs w:val="20"/>
              </w:rPr>
              <w:t xml:space="preserve"> находящимися в социально опасном положении либо нуждающимися в государственной защите, или граждане, признанные недееспособными или ограниченные в дееспособности судом, либо жилого помещения, закрепленного за детьми-сиротами или детьми, оставшимися без по</w:t>
            </w:r>
            <w:r>
              <w:rPr>
                <w:sz w:val="20"/>
                <w:szCs w:val="20"/>
              </w:rPr>
              <w:t>печения родителей, либо жилого помещения, принадлежащего несовершеннолетним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1.1.3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 Принятие решения о даче согласия на залог жилого помещения, в котором проживают несовершеннолетние либо принадлежащего несовершеннолетним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</w:t>
            </w:r>
            <w:r>
              <w:rPr>
                <w:sz w:val="20"/>
                <w:szCs w:val="20"/>
              </w:rPr>
              <w:t>ункт 1.1.4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 Принятие решения о постановке на учет (восстановлении на учете) граждан, нуждающихся в улучшении жилищных условий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1.1.5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 Принятие решения о внесении изменений в состав семьи, с которым гражда</w:t>
            </w:r>
            <w:r>
              <w:rPr>
                <w:sz w:val="20"/>
                <w:szCs w:val="20"/>
              </w:rPr>
              <w:t>нин состоит на учете нуждающихся в улучшении жилищных условий (в случае увеличения состава семьи)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Принятие решения о внесении изменений в состав семьи, с которым гражданин состоит на учете нуждающихся в улучшении жили</w:t>
            </w:r>
            <w:r>
              <w:rPr>
                <w:sz w:val="20"/>
                <w:szCs w:val="20"/>
              </w:rPr>
              <w:t>щных условий (в случае уменьшения состава семьи)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 Принятие решения о включении в отдельные списки учета нуждающихся в улучшении жилищных условий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1.1.5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 Принятие решения о разделе (объединении) очереди, о переоформлении очереди с гражданина на совершеннолетнего члена его семьи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1.1.6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 Принятие решения о снятии граждан с учета нуждающихся в улучшении жилищных условий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</w:t>
            </w:r>
            <w:r>
              <w:rPr>
                <w:sz w:val="20"/>
                <w:szCs w:val="20"/>
              </w:rPr>
              <w:t>кт 1.1.7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 Принятие решения об индексации именных приватизационных чеков «Жилье» (далее – чеки «Жилье»)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1.1.10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 Принятие решения о разделении чеков «Жилье»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1.1.11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 Принят</w:t>
            </w:r>
            <w:r>
              <w:rPr>
                <w:sz w:val="20"/>
                <w:szCs w:val="20"/>
              </w:rPr>
              <w:t>ие решения о признании жилого помещения не соответствующим установленным для проживания санитарным и техническим требованиям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1.1.12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 Принятие решения об изменении договора найма жилого помещения государственного жилищного фо</w:t>
            </w:r>
            <w:r>
              <w:rPr>
                <w:sz w:val="20"/>
                <w:szCs w:val="20"/>
              </w:rPr>
              <w:t>нда:</w:t>
            </w:r>
            <w:r>
              <w:br/>
            </w:r>
            <w:r>
              <w:rPr>
                <w:sz w:val="20"/>
                <w:szCs w:val="20"/>
              </w:rPr>
              <w:t>по требованию нанимателей, объединяющихся в одну семью вследствие признания нанимателем другого члена семьи по требованию члена семьи нанимателя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1.1.13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 Принятие решения о переводе жилого помещения в нежилое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1.1.14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 Принятие решения об отмене решения о переводе жилого помещения в нежилое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1.1.15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 Принятие решения о переводе нежилого помещения в 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 Принятие решения об отмене решения о переводе нежилого помещения в 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1.1.15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 Принятие решения о сносе непригодного для проживания жилого помещения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подпункт 1.1.16 </w:t>
            </w:r>
            <w:r>
              <w:rPr>
                <w:sz w:val="20"/>
                <w:szCs w:val="20"/>
              </w:rPr>
              <w:lastRenderedPageBreak/>
              <w:t>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20. Принятие решения о согласова</w:t>
            </w:r>
            <w:r>
              <w:rPr>
                <w:sz w:val="20"/>
                <w:szCs w:val="20"/>
              </w:rPr>
              <w:t>нии использования не по назначению одноквартирного, блокированного жилого дома или его части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1.1.17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 Принятие решения о предоставлении жилого помещения коммерческого использования государственного жилищного фонда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</w:t>
            </w:r>
            <w:r>
              <w:rPr>
                <w:sz w:val="20"/>
                <w:szCs w:val="20"/>
              </w:rPr>
              <w:t>1.18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22. Принятие решения о включении жилого помещения коммерческого использования государственного жилищного фонда в состав жилых помещений социального пользования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23. Принятие решения о предоставлении освободившейся жилой комнаты государственного жилищного фонда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1.1.19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24. Принятие решения о предоставлении жилого помещения государственного жилищного фонда меньшего размера взамен занимаем</w:t>
            </w:r>
            <w:r>
              <w:rPr>
                <w:sz w:val="20"/>
                <w:szCs w:val="20"/>
              </w:rPr>
              <w:t>ого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1.1.20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25. Принятие решения о согласовании (разрешении) переустройства и (или) перепланировки жилого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1.1.21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26. Принятие решения о согласовании (разреш</w:t>
            </w:r>
            <w:r>
              <w:rPr>
                <w:sz w:val="20"/>
                <w:szCs w:val="20"/>
              </w:rPr>
              <w:t>ении) самовольных переустройства и (или) перепланировки жилого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27. Принятие решения об утверждении акта приемки выполненных работ по переустройству и (или) перепланировке жилог</w:t>
            </w:r>
            <w:r>
              <w:rPr>
                <w:sz w:val="20"/>
                <w:szCs w:val="20"/>
              </w:rPr>
              <w:t>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1.1.21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28. Принятие решения о передаче в собственность жилого помещения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1.1.22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29. Принятие решения о включении в состав организации застройщиков, формируемой из числа граждан, состоящих на учете нуждающихся в улучшении жилищных условий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1.1.23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30. Принятие решения о направлении граждан, состоящих на учете</w:t>
            </w:r>
            <w:r>
              <w:rPr>
                <w:sz w:val="20"/>
                <w:szCs w:val="20"/>
              </w:rPr>
              <w:t xml:space="preserve"> нуждающихся в улучшении жилищных условий и имеющих право на получение льготных кредитов на строительство (реконструкцию) или приобретение жилых помещений, для заключения договоров купли-продажи жилых помещений, строительство которых осуществлялось по госу</w:t>
            </w:r>
            <w:r>
              <w:rPr>
                <w:sz w:val="20"/>
                <w:szCs w:val="20"/>
              </w:rPr>
              <w:t>дарственному заказу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31. Принятие решения о предоставлении одноразовой субсидии на строительство (реконструкцию) или приобретение жилого помещения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1.1.24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32. Принятие решения о разрешении пре</w:t>
            </w:r>
            <w:r>
              <w:rPr>
                <w:sz w:val="20"/>
                <w:szCs w:val="20"/>
              </w:rPr>
              <w:t>доставления жилого помещения (его частей) по 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 привлечением льготного кредита либо построенного (реконструи</w:t>
            </w:r>
            <w:r>
              <w:rPr>
                <w:sz w:val="20"/>
                <w:szCs w:val="20"/>
              </w:rPr>
              <w:t>рованного) с использованием субсидии на уплату части процентов за пользование кредитом (субсидии на уплату части процентов за пользование кредитом и субсидии на погашение основного долга по кредиту), выданным банками на их строительство (реконструкцию) в у</w:t>
            </w:r>
            <w:r>
              <w:rPr>
                <w:sz w:val="20"/>
                <w:szCs w:val="20"/>
              </w:rPr>
              <w:t>становленном порядке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1.1.28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33. Принятие решения о предоставлении субсидии на уплату части процентов за пользование кредитом (субсидии на уплату части процентов за пользование кредитом и субсидии на погашение основного долга по</w:t>
            </w:r>
            <w:r>
              <w:rPr>
                <w:sz w:val="20"/>
                <w:szCs w:val="20"/>
              </w:rPr>
              <w:t> кредиту), выданным банками на строительство (реконструкцию) жилых помещений в установленном порядке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1.1.31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34. Принятие решения о внесении изменений в решение о предоставлении субсидии на уплату части процентов за пользование </w:t>
            </w:r>
            <w:r>
              <w:rPr>
                <w:sz w:val="20"/>
                <w:szCs w:val="20"/>
              </w:rPr>
              <w:t>кредитом (субсидии на уплату части процентов за пользование кредитом и субсидии на погашение основного долга по кредиту), выданным банками на строительство (реконструкцию) жилых помещений в установленном порядке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1.1.32 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35. Прин</w:t>
            </w:r>
            <w:r>
              <w:rPr>
                <w:sz w:val="20"/>
                <w:szCs w:val="20"/>
              </w:rPr>
              <w:t xml:space="preserve">ятие решения об установлении иного срока возмещения затрат </w:t>
            </w:r>
            <w:r>
              <w:rPr>
                <w:sz w:val="20"/>
                <w:szCs w:val="20"/>
              </w:rPr>
              <w:lastRenderedPageBreak/>
              <w:t>на реализацию энергоэффективных мероприятий в многоквартирных жилых домах для отдельных категорий граждан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подпункт 1.1.33 </w:t>
            </w:r>
            <w:r>
              <w:rPr>
                <w:sz w:val="20"/>
                <w:szCs w:val="20"/>
              </w:rPr>
              <w:lastRenderedPageBreak/>
              <w:t>пункта 1.1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36. Выдача справки о состоянии на учете нуждающихся в улучшении жилищных условий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1.3.1 пункта 1.3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37. Выдача справки о начисленной жилищной квоте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1.3.7 пункта 1.3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38. Выдача справки о предоставлении (непредоставлении) од</w:t>
            </w:r>
            <w:r>
              <w:rPr>
                <w:sz w:val="20"/>
                <w:szCs w:val="20"/>
              </w:rPr>
              <w:t>норазовой субсидии на строительство (реконструкцию) или приобретение жилого помещения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1.3.9 пункта 1.3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39. Выдача гражданам, состоящим на учете нуждающихся в улучшении жилищных условий, направлений для заключения договоров создания объектов долевого строительства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1.5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40. Включение в списки на получение льготных кредитов граждан, состоящих на </w:t>
            </w:r>
            <w:r>
              <w:rPr>
                <w:sz w:val="20"/>
                <w:szCs w:val="20"/>
              </w:rPr>
              <w:t>учете нуждающихся в улучшении жилищных условий по месту жительства (работы, службы) и 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1.6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41. Включение в списки на получение льготн</w:t>
            </w:r>
            <w:r>
              <w:rPr>
                <w:sz w:val="20"/>
                <w:szCs w:val="20"/>
              </w:rPr>
              <w:t>ых кредитов на капитальный ремонт и реконструкцию жилых помещений, строительство инженерных сетей, возведение хозяйственных помещений и построек граждан, постоянно проживающих и работающих в населенных пунктах с численностью населения до 20 тыс. человек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</w:t>
            </w:r>
            <w:r>
              <w:rPr>
                <w:sz w:val="20"/>
                <w:szCs w:val="20"/>
              </w:rPr>
              <w:t>нкт 1.7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42. Регистрация договора найма (аренды) жилого помещения частного жилищного фонда и дополнительных соглашений к нему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1.8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43. Регистрация письменных соглашений о признании членом семьи и письменных соглашений о порядке пользования жилым помещением, а также дополнительных соглашений к ним (расторжения соглашений)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1.13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44. Регистрация договора аренды (субаренды) </w:t>
            </w:r>
            <w:r>
              <w:rPr>
                <w:sz w:val="20"/>
                <w:szCs w:val="20"/>
              </w:rPr>
              <w:t>нежилого помещения, машино-места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1.14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45. Выдача согласования на установку на крышах и фасадах многоквартирных жилых домов индивидуальных антенн и иных конструкций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1.15.1 пункта 1.15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46. Выдача согласования самовольной уста</w:t>
            </w:r>
            <w:r>
              <w:rPr>
                <w:sz w:val="20"/>
                <w:szCs w:val="20"/>
              </w:rPr>
              <w:t>новки на крышах и фасадах многоквартирных жилых домов индивидуальных антенн и иных конструкций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1.15.2 пункта 1.15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47. Выдача согласования проектной документации на переустройство и (или) перепланировку жилых помещений, нежилых помещений в</w:t>
            </w:r>
            <w:r>
              <w:rPr>
                <w:sz w:val="20"/>
                <w:szCs w:val="20"/>
              </w:rPr>
              <w:t> жилых домах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1.15.3 пункта 1.15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Труд и социальная защита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48. Принятие решения о единовременной выплате семьям при рождении двоих и более детей на приобретение детских вещей первой необходимости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49. Назначение пособия по уходу за ребенком-инвалидом в возрасте до 18 лет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2.15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50. Выдача справки о размере пособия на детей и периоде его выплаты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2.18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51. Принятие решения о предоставлении материальной помощи безработным, гр</w:t>
            </w:r>
            <w:r>
              <w:rPr>
                <w:sz w:val="20"/>
                <w:szCs w:val="20"/>
              </w:rPr>
              <w:t>ажданам в период профессиональной подготовки, переподготовки и повышения квалификации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2.32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52. Принятие решения о предоставлении (об отказе в предоставлении) государственной адресной социальной помощи в виде ежемесячного и (или) единовременн</w:t>
            </w:r>
            <w:r>
              <w:rPr>
                <w:sz w:val="20"/>
                <w:szCs w:val="20"/>
              </w:rPr>
              <w:t>ого социальных пособий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2.33.1 пункта 2.33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53. Принятие решения о предоставлении (об отказе в предоставлении) государственной адресной социальной помощи в виде социального пособия для возмещения затрат на приобретение подгузников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2.33.2 пункта 2.33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54. Принятие решения о предоставлении (об отказе в предоставлении) </w:t>
            </w:r>
            <w:r>
              <w:rPr>
                <w:sz w:val="20"/>
                <w:szCs w:val="20"/>
              </w:rPr>
              <w:lastRenderedPageBreak/>
              <w:t>государственной адресной социальной помощи в виде обеспечения продуктами питания детей первых двух лет жизни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подпункт 2.33.4 </w:t>
            </w:r>
            <w:r>
              <w:rPr>
                <w:sz w:val="20"/>
                <w:szCs w:val="20"/>
              </w:rPr>
              <w:lastRenderedPageBreak/>
              <w:t>пункта 2.33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55. Пр</w:t>
            </w:r>
            <w:r>
              <w:rPr>
                <w:sz w:val="20"/>
                <w:szCs w:val="20"/>
              </w:rPr>
              <w:t>инятие решения о назначении пособия по уходу за инвалидом I группы либо лицом, достигшим 80-летнего возраста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2.38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56. Выдача справки о размере (неполучении) пособия по уходу за инвалидом I группы либо лицом, достигшим 80-летнего возраста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</w:t>
            </w:r>
            <w:r>
              <w:rPr>
                <w:sz w:val="20"/>
                <w:szCs w:val="20"/>
              </w:rPr>
              <w:t>кт 2.39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57. Выдача разрешения на снятие с учета в органах ГАИ автомобиля с соответствующей модификацией управления, переданного инвалиду в пользование, для реализации или сдачи автомобиля организациям Белорусского государственного объединения по з</w:t>
            </w:r>
            <w:r>
              <w:rPr>
                <w:sz w:val="20"/>
                <w:szCs w:val="20"/>
              </w:rPr>
              <w:t>аготовке, переработке и поставке лома и отходов черных и цветных металлов или организациям потребительской кооперации, а также организациям, входящим в состав участников холдинга «Белресурсы»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2.41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58. Выдача справки о размере повременных пла</w:t>
            </w:r>
            <w:r>
              <w:rPr>
                <w:sz w:val="20"/>
                <w:szCs w:val="20"/>
              </w:rPr>
              <w:t>тежей в возмещение вреда, причиненного жизни или здоровью физического лица, не связанного с исполнением им трудовых обязанностей, назначенных в связи с ликвидацией юридического лица или прекращением деятельности индивидуального предпринимателя, ответственн</w:t>
            </w:r>
            <w:r>
              <w:rPr>
                <w:sz w:val="20"/>
                <w:szCs w:val="20"/>
              </w:rPr>
              <w:t>ых за вред, вследствие признания их экономически несостоятельными (банкротами)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2.42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59. Принятие решения о назначении (отказе в назначении) семейного капитала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2.46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60. Принятие решения о досрочном распоряжении (отказе в досрочном распоряжении) средствами семейного капитала на строительство (реконструкцию) или приобретение жилых помещений, погашение задолженности по кредитам, предоставленным на эти цели, и выплату про</w:t>
            </w:r>
            <w:r>
              <w:rPr>
                <w:sz w:val="20"/>
                <w:szCs w:val="20"/>
              </w:rPr>
              <w:t>центов за пользование ими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2.47.1 пункта 2.47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61. Принятие решения о досрочном распоряжении (отказе в досрочном распоряжении) средствами семейного капитала на получение на платной основе высшего образования I ступени, среднего специального</w:t>
            </w:r>
            <w:r>
              <w:rPr>
                <w:sz w:val="20"/>
                <w:szCs w:val="20"/>
              </w:rPr>
              <w:t xml:space="preserve"> образования в государственных учреждениях образования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2.47.2 пункта 2.47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62. Принятие решения о досрочном распоряжении (отказе в досрочном распоряжении) средствами семейного капитала на получение платных медицинских услуг, оказываемых ор</w:t>
            </w:r>
            <w:r>
              <w:rPr>
                <w:sz w:val="20"/>
                <w:szCs w:val="20"/>
              </w:rPr>
              <w:t>ганизациями здравоохранения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2.47.3 пункта 2.47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63. Принятие решения о распоряжении (отказе в распоряжении)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</w:t>
            </w:r>
            <w:r>
              <w:rPr>
                <w:sz w:val="20"/>
                <w:szCs w:val="20"/>
              </w:rPr>
              <w:t>2.48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64. Выдача дубликата решения о назначении (отказе в назначении) семейного капитала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2.49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65. Принятие решения о внесении изменений в решение о назначении семейного капитала и выдача выписки из такого решения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2.50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Документы, подтверждающие право на социальные льготы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66. Выдача удостоверения (дубликата удостоверения) инвалида Отечественной войны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3.2,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67. Выдача удостоверения (дубликата удостоверения) инвалида о праве на льготы для инвалидов боев</w:t>
            </w:r>
            <w:r>
              <w:rPr>
                <w:sz w:val="20"/>
                <w:szCs w:val="20"/>
              </w:rPr>
              <w:t>ых действий на территории других государств, а также граждан, в том числе уволенных в запас (отставку), из числа военнослужащих, лиц начальствующего и рядового состава органов внутренних дел, органов и подразделений по чрезвычайным ситуациям, органов финан</w:t>
            </w:r>
            <w:r>
              <w:rPr>
                <w:sz w:val="20"/>
                <w:szCs w:val="20"/>
              </w:rPr>
              <w:t>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 заболевания, полученных при исполнении обязанностей военной службы (служебны</w:t>
            </w:r>
            <w:r>
              <w:rPr>
                <w:sz w:val="20"/>
                <w:szCs w:val="20"/>
              </w:rPr>
              <w:t>х обязанностей)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3.3,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68. Выдача удостоверения (дубликата удостоверения) о праве на льготы лицам, </w:t>
            </w:r>
            <w:r>
              <w:rPr>
                <w:sz w:val="20"/>
                <w:szCs w:val="20"/>
              </w:rPr>
              <w:lastRenderedPageBreak/>
              <w:t>награжденным орденами или медалями СССР за самоотверженный труд и безупречную воинскую службу в тылу в годы Великой Отечественной войны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пу</w:t>
            </w:r>
            <w:r>
              <w:rPr>
                <w:sz w:val="20"/>
                <w:szCs w:val="20"/>
              </w:rPr>
              <w:t>нкты 3.4,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69. Выдача удостоверения (дубликата удостоверения) лицам, работавшим в период блокады г. Ленинграда с 8 сентября 1941 г. по 27 января 1944 г. на предприятиях, в учреждениях и организациях города и награжденным медалью «За оборону Ле</w:t>
            </w:r>
            <w:r>
              <w:rPr>
                <w:sz w:val="20"/>
                <w:szCs w:val="20"/>
              </w:rPr>
              <w:t>нинграда», и лицам, награжденным знаком «Жителю блокадного Ленинграда»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3.5,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70. Выдача удостоверения (дубликата удостоверения) о праве на льготы родителям и не вступившей в новый брак супруге (супругу) военнослужащего, погибшего в годы Великой Отечественной войны, в странах, где велись боевые действия, или при исполнении обязаннос</w:t>
            </w:r>
            <w:r>
              <w:rPr>
                <w:sz w:val="20"/>
                <w:szCs w:val="20"/>
              </w:rPr>
              <w:t>тей воинской службы (служебных обязанностей)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3.6,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71. Выдача справки о праве на льготы детям и другим иждивенцам, получающим пенсию по случаю потери кормильца за погибших (умерших) лиц, перечисленных в статье 22 Закона Республики Белар</w:t>
            </w:r>
            <w:r>
              <w:rPr>
                <w:sz w:val="20"/>
                <w:szCs w:val="20"/>
              </w:rPr>
              <w:t>усь от 17 апреля 1992 г. № 1594-XII «О ветеранах»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72. Выдача удостоверения (дубликата удостоверения) бывшего несовершеннолетнего узника мест принудительного содержания, удостоверения бывшего совершеннолетнего узника фашистских концлагере</w:t>
            </w:r>
            <w:r>
              <w:rPr>
                <w:sz w:val="20"/>
                <w:szCs w:val="20"/>
              </w:rPr>
              <w:t>й, тюрем, гетто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3.8,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73. Выдача удостоверения (дубликата удостоверения) пострадавшего от катастрофы на Чернобыльской АЭС, других радиационных аварий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3.9,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74. Выдача удостоверения (дубликата удостоверения) националь</w:t>
            </w:r>
            <w:r>
              <w:rPr>
                <w:sz w:val="20"/>
                <w:szCs w:val="20"/>
              </w:rPr>
              <w:t>ного образца инвалида боевых действий на территории других государств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.2 пункта 3.13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, пункт 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75. Выдача удостоверения (дубликата удостоверения) многодетной семьи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3.15,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76. Выдача удостоверения (дубликата удо</w:t>
            </w:r>
            <w:r>
              <w:rPr>
                <w:sz w:val="20"/>
                <w:szCs w:val="20"/>
              </w:rPr>
              <w:t>стоверения) о праве на льготы для лиц, работавших на объектах противовоздушной обороны, местной противовоздушной обороны, на строительстве оборонительных сооружений, морских баз, аэродромов и других военных объектов в пределах тыловых границ действующих фр</w:t>
            </w:r>
            <w:r>
              <w:rPr>
                <w:sz w:val="20"/>
                <w:szCs w:val="20"/>
              </w:rPr>
              <w:t>онтов, на прифронтовых участках железных и автомобильных дорог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3.17,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77. Выдача удостоверения (дубликата удостоверения) о праве на льготы для лиц из числа членов экипажей судов транспортного флота, интернированных в начале Великой Отечественной войны в портах других государств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пункты 3.18, 3.21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78. Выдача вкладыша </w:t>
            </w:r>
            <w:r>
              <w:rPr>
                <w:sz w:val="20"/>
                <w:szCs w:val="20"/>
              </w:rPr>
              <w:t>к удостоверению о праве на льготы для родителей, перечисленных в пункте 12 статьи 3 Закона Республики Беларусь от 14 июня 2007 г. № 239-З «О государственных социальных льготах, правах и гарантиях для отдельных категорий граждан»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3.20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Опека, </w:t>
            </w:r>
            <w:r>
              <w:rPr>
                <w:sz w:val="20"/>
                <w:szCs w:val="20"/>
              </w:rPr>
              <w:t>попечительство, патронаж. Эмансипация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79. Принятие решения об установлении опеки (попечительства) над совершеннолетним и назначении опекуна (попечителя)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80. Принятие решения об установлении опеки (попечительства) над несовершеннолетним </w:t>
            </w:r>
            <w:r>
              <w:rPr>
                <w:sz w:val="20"/>
                <w:szCs w:val="20"/>
              </w:rPr>
              <w:t>и назначении опекуна (попечителя)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4.4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81. 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82. Принятие решения о передаче ребенка (детей) на воспитание в приемную семью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83. Принятие решения о создании детского дома семейного типа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84. Принятие решения об установлении патронажа (назначении помощника)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85. Принятие решения об изменении фамилии несовершеннолетнего и собственного имени несовершеннолетнего старше 6 лет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86. Принятие решения об объявлен</w:t>
            </w:r>
            <w:r>
              <w:rPr>
                <w:sz w:val="20"/>
                <w:szCs w:val="20"/>
              </w:rPr>
              <w:t>ии несовершеннолетнего полностью дееспособным (эмансипация)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4.10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87. Принятие решения об освобождении опекунов, попечителей от выполнения ими своих обязанностей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4.11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Образование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88. Выдача дубликата документа об образовании, приложения к нему, документа об обучении (в случае ликвидации организации, прекращения деятельности индивидуального предпринимателя, выдавших документ)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6.1.1 пункта 6.1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89. Выдача дубликата с</w:t>
            </w:r>
            <w:r>
              <w:rPr>
                <w:sz w:val="20"/>
                <w:szCs w:val="20"/>
              </w:rPr>
              <w:t>видетельства о направлении на работу (в случае ликвидации организации, выдавшей свидетельство)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6.1.2 пункта 6.1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90. Выдача дубликата справки о самостоятельном трудоустройстве (в случае ликвидации организации, выдавшей справку)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</w:t>
            </w:r>
            <w:r>
              <w:rPr>
                <w:sz w:val="20"/>
                <w:szCs w:val="20"/>
              </w:rPr>
              <w:t>1.3 пункта 6.1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91. Выдача дубликата удостоверения на право обслуживания потенциально опасных объектов (в случае ликвидации организации, выдавшей удостоверение)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6.1.5 пункта 6.1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92. Выдача в связи с изменением половой принадлежности документа об образовании, приложения к нему, документа об обучении (в случае ликвидации организации, прекращения деятельности индивидуального предпринимателя, выдавших документ)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6.2.1 пункта 6</w:t>
            </w:r>
            <w:r>
              <w:rPr>
                <w:sz w:val="20"/>
                <w:szCs w:val="20"/>
              </w:rPr>
              <w:t>.2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93. Выдача в связи с изменением половой принадлежности свидетельства о направлении на работу (в случае ликвидации организации, выдавшей свидетельство)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6.2.2 пункта 6.2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94. Выдача в связи с изменением половой принадлежности спр</w:t>
            </w:r>
            <w:r>
              <w:rPr>
                <w:sz w:val="20"/>
                <w:szCs w:val="20"/>
              </w:rPr>
              <w:t>авки о самостоятельном трудоустройстве (в случае ликвидации организации, выдавшей справку)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6.2.3 пункта 6.2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95. Выдача в связи с изменением половой принадлежности удостоверения на право обслуживания потенциально опасных объектов (в случае</w:t>
            </w:r>
            <w:r>
              <w:rPr>
                <w:sz w:val="20"/>
                <w:szCs w:val="20"/>
              </w:rPr>
              <w:t xml:space="preserve"> ликвидации организации, выдавшей удостоверение)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6.2.5 пункта 6.2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96. Выдача справки о том, что высшее, среднее специальное образование получено на платной основе (в случае ликвидации учреждения образования)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97. Постано</w:t>
            </w:r>
            <w:r>
              <w:rPr>
                <w:sz w:val="20"/>
                <w:szCs w:val="20"/>
              </w:rPr>
              <w:t>вка на учет ребенка, нуждающегося в определении в учреждение образования для получения дошкольного образования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98. Выдача направления в государственное учреждение образования для освоения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</w:t>
            </w:r>
            <w:r>
              <w:rPr>
                <w:sz w:val="20"/>
                <w:szCs w:val="20"/>
              </w:rPr>
              <w:t>ального образования на уровне дошкольного образования для лиц с интеллектуальной недостаточностью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Архитектура и строительство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99. Согласование выполнения земляных, строительных, мелиоративных и других работ, осуществления иной деятельно</w:t>
            </w:r>
            <w:r>
              <w:rPr>
                <w:sz w:val="20"/>
                <w:szCs w:val="20"/>
              </w:rPr>
              <w:t>сти на территории археологических объектов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8.10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100. Выдача разрешительной документации на возведение одноквартирного, блокированного жилого дома и (или) нежилых капитальных построек на придомовой территории на предоставленном земельном учас</w:t>
            </w:r>
            <w:r>
              <w:rPr>
                <w:sz w:val="20"/>
                <w:szCs w:val="20"/>
              </w:rPr>
              <w:t>тке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9.3.1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101. Выдача решения о разрешении на реконструкцию жилых и (или) нежилых помещений в многоквартирных, блокированных жилых домах, одноквартирных жилых домов, нежилых капитальных построек на придомовой территории, а такж</w:t>
            </w:r>
            <w:r>
              <w:rPr>
                <w:sz w:val="20"/>
                <w:szCs w:val="20"/>
              </w:rPr>
              <w:t>е капитальных строений (зданий, сооружений), незавершенных законсервированных капитальных строений пятого класса сложности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9.3.2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102. Выдача согласованной проектной документации на возведение одноквартирных, блокированных жилых домов и (или) нежилых капитальных построек на придомовой территории, реконструкцию жилых и (или) нежилых помещений в многоквартирных, блокированных жилых дом</w:t>
            </w:r>
            <w:r>
              <w:rPr>
                <w:sz w:val="20"/>
                <w:szCs w:val="20"/>
              </w:rPr>
              <w:t>ах, одноквартирных жилых домов, а также нежилых капитальных построек на придомовой территории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9.3.3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103. Выдача утвержденного местным исполнительным и распорядительным органом акта приемки в эксплуатацию законченных возведением</w:t>
            </w:r>
            <w:r>
              <w:rPr>
                <w:sz w:val="20"/>
                <w:szCs w:val="20"/>
              </w:rPr>
              <w:t xml:space="preserve"> одноквартирных, блокированных жилых домов и (или) нежилых капитальных построек на придомовой территории, реконструированных жилых и (или) нежилых помещений в многоквартирных, блокированных жилых домах, одноквартирных жилых домов, а также нежилых капитальн</w:t>
            </w:r>
            <w:r>
              <w:rPr>
                <w:sz w:val="20"/>
                <w:szCs w:val="20"/>
              </w:rPr>
              <w:t>ых построек на придомовой территории пятого класса сложности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9.3.4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104. Выдача решения о продлении срока строительства капитального строения в виде жилого дома, дачи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9.3.5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105. Выдача подписанного а</w:t>
            </w:r>
            <w:r>
              <w:rPr>
                <w:sz w:val="20"/>
                <w:szCs w:val="20"/>
              </w:rPr>
              <w:t>кта проверки осуществления консервации не завершенного строительством жилого дома, дачи, а также благоустройства земельного участка, на котором проведена консервация такого дома, дачи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9.3.6 пункта 9.3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106. Принятие решения о продолжении с</w:t>
            </w:r>
            <w:r>
              <w:rPr>
                <w:sz w:val="20"/>
                <w:szCs w:val="20"/>
              </w:rPr>
              <w:t>троительства или о принятии самовольной постройки в эксплуатацию и ее государственной регистрации в установленном порядке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9.4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Газо-, электро-, тепло- и водоснабжение. Связь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107. Оказание услуг по газификации одноквартирного жилого дома с оказанием гражданину комплексной услуги газоснабжающей организацией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10.3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108. Включение в списки на получение льготных кредитов для газификации эксплуатируемого жилищного фонда</w:t>
            </w:r>
            <w:r>
              <w:rPr>
                <w:sz w:val="20"/>
                <w:szCs w:val="20"/>
              </w:rPr>
              <w:t>, принадлежащего гражданам на праве собственности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10.19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109. Принятие решения о полном или частичном освобождении (об отказе в освобождении) трудоспособных граждан, не занятых в экономике, от оплаты услуг, определяемых Советом Министров Респ</w:t>
            </w:r>
            <w:r>
              <w:rPr>
                <w:sz w:val="20"/>
                <w:szCs w:val="20"/>
              </w:rPr>
              <w:t>ублики Беларусь, по ценам (тарифам), обеспечивающим полное возмещение экономически обоснованных затрат на их оказание, в связи с нахождением таких граждан в трудной жизненной ситуации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10.21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Транспорт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110. Принятие решения о постановке гражд</w:t>
            </w:r>
            <w:r>
              <w:rPr>
                <w:sz w:val="20"/>
                <w:szCs w:val="20"/>
              </w:rPr>
              <w:t>ан на учет нуждающихся в местах хранения транспортных средств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15.19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111. Принятие решения о снятии граждан с учета нуждающихся в местах хранения транспортных средств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15.20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Природопользование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112. Выдача разрешения на удаление объектов растительного мира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16.6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113. Принятие решения о выделении деловой древесины на корню до 50 куб. метров по таксовой стоимости для восстановления жилого дома и (или) надворных построек, уничтоженных </w:t>
            </w:r>
            <w:r>
              <w:rPr>
                <w:sz w:val="20"/>
                <w:szCs w:val="20"/>
              </w:rPr>
              <w:t>или поврежденных в результате пожара, стихийного бедствия или иного вредного воздействия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16.16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Полученные доходы и уплаченные налоги, сборы (пошлины). Получение информации из Единого государственного регистра юридических лиц и индивидуальных предпринимателей. Получение информации из архивных документов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114. Выдача справки, подтверждающей, что реали</w:t>
            </w:r>
            <w:r>
              <w:rPr>
                <w:sz w:val="20"/>
                <w:szCs w:val="20"/>
              </w:rPr>
              <w:t xml:space="preserve">зуемая продукция произведена физическим лицом и (или) лицами, состоящими с ним в отношениях близкого родства (родители (усыновители, удочерители), дети (в том числе усыновленные, </w:t>
            </w:r>
            <w:r>
              <w:rPr>
                <w:sz w:val="20"/>
                <w:szCs w:val="20"/>
              </w:rPr>
              <w:lastRenderedPageBreak/>
              <w:t>удочеренные), родные братья и сестры, дед, бабка, внуки, прадед, прабабка, пр</w:t>
            </w:r>
            <w:r>
              <w:rPr>
                <w:sz w:val="20"/>
                <w:szCs w:val="20"/>
              </w:rPr>
              <w:t>авнуки, супруги) или свойства (близкие родственники другого супруга, в том числе умершего), опекуна, попечителя и подопечного, на земельном участке, находящемся на территории Республики Беларусь и предоставленном ему и (или) таким лицам для строительства и</w:t>
            </w:r>
            <w:r>
              <w:rPr>
                <w:sz w:val="20"/>
                <w:szCs w:val="20"/>
              </w:rPr>
              <w:t> (или) обслуживания одноквартирного жилого дома,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ведения личного подсобного хозяйства, огородничества, се</w:t>
            </w:r>
            <w:r>
              <w:rPr>
                <w:sz w:val="20"/>
                <w:szCs w:val="20"/>
              </w:rPr>
              <w:t>нокошения и выпаса сельскохозяйственных животных, садоводства, дачного строительства, в виде служебного земельного надела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пункт 18.14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115. Принятие решения о предоставлении (об отказе в предоставлении) льгот по налогам, сборам (пошлинам), полность</w:t>
            </w:r>
            <w:r>
              <w:rPr>
                <w:sz w:val="20"/>
                <w:szCs w:val="20"/>
              </w:rPr>
              <w:t>ю уплачиваемым в местные бюджеты, а также арендной плате за земельные участки, находящиеся в государственной собственности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18.16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116. Принятие решения об изменении (отказе в изменении) установленного законодательством срока уплаты налога, сб</w:t>
            </w:r>
            <w:r>
              <w:rPr>
                <w:sz w:val="20"/>
                <w:szCs w:val="20"/>
              </w:rPr>
              <w:t>ора (пошлины), пеней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18.17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117. Предоставление информации из Единого государственного регистра юридических лиц и индивидуальных предпринимателей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18.18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118. 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содержащих сведений, относящихся к личной тайне граждан), касающимся имуществе</w:t>
            </w:r>
            <w:r>
              <w:rPr>
                <w:sz w:val="20"/>
                <w:szCs w:val="20"/>
              </w:rPr>
              <w:t>нных и наследственных прав граждан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18.25.1 пункта 18.25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119. Выдача архивной справки (архивной копии, архивной выписки, информационного письма) по запросам социально-правового характера (составляется на основе архивных документов, не соде</w:t>
            </w:r>
            <w:r>
              <w:rPr>
                <w:sz w:val="20"/>
                <w:szCs w:val="20"/>
              </w:rPr>
              <w:t>ржащих сведений, относящихся к личной тайне граждан), не касающимся имущественных и наследственных прав граждан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18.25.2 пункта 18.25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120. Выдача архивной справки (архивной копии, архивной выписки) по запросам социально-правового характера</w:t>
            </w:r>
            <w:r>
              <w:rPr>
                <w:sz w:val="20"/>
                <w:szCs w:val="20"/>
              </w:rPr>
              <w:t>, касающимся архивных документов, содержащих сведения, относящиеся к личной тайне граждан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18.26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Воинская обязанность, прохождение альтернативной службы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121. Выдача справки о страховании гражданина, проходящего альтернативную службу, погибше</w:t>
            </w:r>
            <w:r>
              <w:rPr>
                <w:sz w:val="20"/>
                <w:szCs w:val="20"/>
              </w:rPr>
              <w:t>го (умершего) при исполнении обязанностей альтернативной службы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20.2.3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20.2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122. Выдача справки о направлении на альтернативную службу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20.6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Государственная регистрация недвижимого имущества, прав на него и сделок с ним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123. Принятие решения, подтверждающего приобретательную давность на недвижимое имущество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22.8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124. Принятие решения о возможности использования эксплуатируемого </w:t>
            </w:r>
            <w:r>
              <w:rPr>
                <w:sz w:val="20"/>
                <w:szCs w:val="20"/>
              </w:rPr>
              <w:t>капитального строения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22.9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125. Принятие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22.9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126. Пр</w:t>
            </w:r>
            <w:r>
              <w:rPr>
                <w:sz w:val="20"/>
                <w:szCs w:val="20"/>
              </w:rPr>
              <w:t>инятие решения об определении назначения капитального строения (здания, сооружения)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22.9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127. Принятие решения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</w:t>
            </w:r>
            <w:r>
              <w:rPr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пункт 22.9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128. Выдача справки, подтверждающей возведение до 8 мая 2003 г. жилого дома (жилого изолированного помещения, иного строения), расположенного в городе или в сельском населенном пункте на предоставленном наследодателю в установленном порядке земел</w:t>
            </w:r>
            <w:r>
              <w:rPr>
                <w:sz w:val="20"/>
                <w:szCs w:val="20"/>
              </w:rPr>
              <w:t>ьном участке, который при жизни наследодателя не был зарегистрирован в территориальной организации по государственной регистрации и не внесен в похозяйственную книгу сельского (поселкового) исполнительного и распорядительного органа, с указанием его фамили</w:t>
            </w:r>
            <w:r>
              <w:rPr>
                <w:sz w:val="20"/>
                <w:szCs w:val="20"/>
              </w:rPr>
              <w:t>и, собственного имени, отчества, а также соответствие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22.24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В отношении юридических лиц и инд</w:t>
            </w:r>
            <w:r>
              <w:rPr>
                <w:sz w:val="20"/>
                <w:szCs w:val="20"/>
              </w:rPr>
              <w:t>ивидуальных предпринимателей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Архитектура, градостроительство, строительство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129. Выдача разрешительной документации на проектирование, возведение, реконструкцию, реставрацию, благоустройство объекта, снос, выдача решения о внесении изменений в разрешительную документацию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130. Выдача решения о разрешении </w:t>
            </w:r>
            <w:r>
              <w:rPr>
                <w:sz w:val="20"/>
                <w:szCs w:val="20"/>
              </w:rPr>
              <w:t>на реконструкцию жилых и (или) нежилых помещений в многоквартирных, блокированных жилых домах, одноквартирных жилых домов, а также нежилых капитальных построек на придомовой территории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131. Согласование архитектурного, строитель</w:t>
            </w:r>
            <w:r>
              <w:rPr>
                <w:sz w:val="20"/>
                <w:szCs w:val="20"/>
              </w:rPr>
              <w:t>ного проекта, внесения изменений в строительный проект, а также изменений в утвержденный архитектурный проект в случае отступления от требований архитектурно-планировочного задания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3.4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132. Выдача решения о согласовании предпроектной</w:t>
            </w:r>
            <w:r>
              <w:rPr>
                <w:sz w:val="20"/>
                <w:szCs w:val="20"/>
              </w:rPr>
              <w:t xml:space="preserve"> (предынвестиционной)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3.8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133. Выдача заключения о согласовании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3.15</w:t>
            </w:r>
            <w:r>
              <w:rPr>
                <w:sz w:val="20"/>
                <w:szCs w:val="20"/>
                <w:vertAlign w:val="superscript"/>
              </w:rPr>
              <w:t>6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134. Согласование изменения (продления) сроков строит</w:t>
            </w:r>
            <w:r>
              <w:rPr>
                <w:sz w:val="20"/>
                <w:szCs w:val="20"/>
              </w:rPr>
              <w:t>ельства объектов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3.28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135. Принятие решения о продолжении строительства или о принятии самовольной постройки в эксплуатацию и ее государственной регистрации в установленном порядке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3.30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136. Принятие решения о </w:t>
            </w:r>
            <w:r>
              <w:rPr>
                <w:sz w:val="20"/>
                <w:szCs w:val="20"/>
              </w:rPr>
              <w:t>возможности использования эксплуатируемого капитального строения (здания, сооружения) (далее – капитальное строение)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3.30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137. Принятие р</w:t>
            </w:r>
            <w:r>
              <w:rPr>
                <w:sz w:val="20"/>
                <w:szCs w:val="20"/>
              </w:rPr>
              <w:t>ешения о возможности использования капитального строения, изолированного помещения или машино-места,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3.30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138. Пр</w:t>
            </w:r>
            <w:r>
              <w:rPr>
                <w:sz w:val="20"/>
                <w:szCs w:val="20"/>
              </w:rPr>
              <w:t>инятие решения о возможности изменения назначения капитального строения,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3.30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Связь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139. Выдача решения местного исполнительного и распорядительного органа о разрешении проведения проектно-изыскательских работ и строительства вновь создаваемых и (или) реконструируемых оптоволоконных линий связи </w:t>
            </w:r>
            <w:r>
              <w:rPr>
                <w:sz w:val="20"/>
                <w:szCs w:val="20"/>
              </w:rPr>
              <w:lastRenderedPageBreak/>
              <w:t>(за исключением расположенных внутри капита</w:t>
            </w:r>
            <w:r>
              <w:rPr>
                <w:sz w:val="20"/>
                <w:szCs w:val="20"/>
              </w:rPr>
              <w:t>льных строений (зданий, сооружений) и абонентских линий электросвязи)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пункт 4.13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 xml:space="preserve">140. Согласование ввода в эксплуатацию вновь создаваемых и (или) реконструируемых оптоволоконных линий связи (за исключением расположенных внутри капитальных </w:t>
            </w:r>
            <w:r>
              <w:rPr>
                <w:sz w:val="20"/>
                <w:szCs w:val="20"/>
              </w:rPr>
              <w:t>строений (зданий, сооружений) и абонентских линий электросвязи)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4.14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Охрана окружающей среды и природопользование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141. Принятие решения с последующим заключением соответствующего договора о предоставлении участка лесного фонда в аре</w:t>
            </w:r>
            <w:r>
              <w:rPr>
                <w:sz w:val="20"/>
                <w:szCs w:val="20"/>
              </w:rPr>
              <w:t>нду для заготовки живицы, заготовки второстепенных лесных ресурсов, побочного лесопользования, а также для лесопользования в целях проведения культурно-оздоровительных, туристических, иных рекреационных и (или) спортивно-массовых, физкультурно-оздоровитель</w:t>
            </w:r>
            <w:r>
              <w:rPr>
                <w:sz w:val="20"/>
                <w:szCs w:val="20"/>
              </w:rPr>
              <w:t>ных и спортивных мероприятий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6.49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142. Принятие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 нужд обеспечения обороны с выдачей в установленном порядке государственного акта на право</w:t>
            </w:r>
            <w:r>
              <w:rPr>
                <w:sz w:val="20"/>
                <w:szCs w:val="20"/>
              </w:rPr>
              <w:t xml:space="preserve"> обособленного водопользования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6.50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143. Предоставление геологического отвода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144. Предоставление горного отвода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6.52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145. Выдача разрешения на удаление объектов растительного мира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6.54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146. Выдача разрешения на пересадку объектов растительного мира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6.55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147. Согласование проекта консервации, расконсервации, ликвидации, изменений в проект консервации горных предприятий, подземных сооружен</w:t>
            </w:r>
            <w:r>
              <w:rPr>
                <w:sz w:val="20"/>
                <w:szCs w:val="20"/>
              </w:rPr>
              <w:t>ий, не связанных с добычей полезных ископаемых горных предприятий, связанных с разработкой месторождений стратегических полезных ископаемых и полезных ископаемых ограниченного распространения, месторождений общераспространенных полезных ископаемых и подзем</w:t>
            </w:r>
            <w:r>
              <w:rPr>
                <w:sz w:val="20"/>
                <w:szCs w:val="20"/>
              </w:rPr>
              <w:t>ных вод, подземных сооружений, не связанных с добычей полезных ископаемых (за исключением проекта ликвидации)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6.56.3 пункта 6.56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Жилищные правоотношения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148. Принятие решения о включении (исключении)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8.1.1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149. Принятие решения о согласовании использования не по назначению блокированн</w:t>
            </w:r>
            <w:r>
              <w:rPr>
                <w:sz w:val="20"/>
                <w:szCs w:val="20"/>
              </w:rPr>
              <w:t>ых, одноквартирных жилых домов или их частей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8.1.3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150. Принятие решения о признании многоквартирного, блокированного или одноквартирного жилого дома и его придомовой территории, квартиры в многоквартирном или блокирова</w:t>
            </w:r>
            <w:r>
              <w:rPr>
                <w:sz w:val="20"/>
                <w:szCs w:val="20"/>
              </w:rPr>
              <w:t>нном жилом доме не соответствующими установленным для проживания санитарным и техническим требованиям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8.1.4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151. Принятие решения о переводе жилого помещения в нежилое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8.1.5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152. Принятие решения об отмене решения о переводе жилого помещения в нежилое, нежилого помещения в 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8.1.6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153. Принятие решения о сносе непригодного для проживания жилого дома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8.1.7 пункта 8.1 единого пер</w:t>
            </w:r>
            <w:r>
              <w:rPr>
                <w:sz w:val="20"/>
                <w:szCs w:val="20"/>
              </w:rPr>
              <w:t>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154. Принятие решения о согласовании (разрешении) переустройства и (или) перепланировки жилого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8.1.8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155. Принятие решения о согласовании (разрешении) самовольных переуст</w:t>
            </w:r>
            <w:r>
              <w:rPr>
                <w:sz w:val="20"/>
                <w:szCs w:val="20"/>
              </w:rPr>
              <w:t>ройства и (или) перепланировки жилого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156. Принятие решения о переводе нежилого помещения в жилое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8.1.10 пункта 8.1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157. Принятие решения о вкл</w:t>
            </w:r>
            <w:r>
              <w:rPr>
                <w:sz w:val="20"/>
                <w:szCs w:val="20"/>
              </w:rPr>
              <w:t>ючении (исключении) жилого помещения государственного жилищного фонда в состав жилых помещений коммерческого использования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8.1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158. Регистрация договоров найма жилого помещения частного и государственного жилищных фондов, договоров </w:t>
            </w:r>
            <w:r>
              <w:rPr>
                <w:sz w:val="20"/>
                <w:szCs w:val="20"/>
              </w:rPr>
              <w:t>финансовой аренды (лизинга), предметом лизинга по которым является квартира частного жилищного фонда в многоквартирном или блокированном жилом доме и (или) одноквартирный жилой дом частного жилищного фонда, и дополнительных соглашений к ним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8.2 едино</w:t>
            </w:r>
            <w:r>
              <w:rPr>
                <w:sz w:val="20"/>
                <w:szCs w:val="20"/>
              </w:rPr>
              <w:t>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159. Выдача согласования проектной документации на переустройство и (или) перепланировку жилого помещения, нежилого помещения в жилом доме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8.3.1 пункта 8.3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160. Выдача согласования на установку на крышах и фасадах многоквартирных жилых домов индивидуальных антенн и иных конструкций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8.3.2 пункта 8.3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161. Выдача согласования самовольной установки на крышах и фасадах многоквартирных жил</w:t>
            </w:r>
            <w:r>
              <w:rPr>
                <w:sz w:val="20"/>
                <w:szCs w:val="20"/>
              </w:rPr>
              <w:t>ых домов индивидуальных антенн и иных конструкций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8.3.3 пункта 8.3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Торговля, общественное питание, бытовое обслуживание населения, защита прав потребителей и рекламная деятельность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162. Согласование режима работы розничного торго</w:t>
            </w:r>
            <w:r>
              <w:rPr>
                <w:sz w:val="20"/>
                <w:szCs w:val="20"/>
              </w:rPr>
              <w:t>вого объекта, объекта общественного питания, объекта бытового обслуживания, торгового центра, рынка после 23.00 и до 7.00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9.6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163. Выдача разрешения на создание рынка, согласование схемы рынка, внесение изменений и (или) дополнений в разрешение на создание рынка, схему рынка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9.9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164. Внесение сведений в Торговый реестр Республики Беларусь (включение сведени</w:t>
            </w:r>
            <w:r>
              <w:rPr>
                <w:sz w:val="20"/>
                <w:szCs w:val="20"/>
              </w:rPr>
              <w:t>й в Торговый реестр Республики Беларусь, внесение изменений и (или) дополнений в сведения, ранее внесенные в данный реестр, исключение сведений из него)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9.10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165. Выдача разрешения на размещение средства наружной рекламы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9.1</w:t>
            </w:r>
            <w:r>
              <w:rPr>
                <w:sz w:val="20"/>
                <w:szCs w:val="20"/>
              </w:rPr>
              <w:t>1.1 пункта 9.11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166. Продление действия разрешения на размещение средства наружной рекламы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9.11.2 пункта 9.11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167. Переоформление разрешения на размещение средства наружной рекламы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9.12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168. Согласование наружной рекламы, рекламы на транспортном средстве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9.13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169. Согласование проекта привязки средства наружной рекламы к участку местности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9.14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170. Выдача разрешений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9.15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171. Согласование проведения ярмарки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9.21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172. Вкл</w:t>
            </w:r>
            <w:r>
              <w:rPr>
                <w:sz w:val="20"/>
                <w:szCs w:val="20"/>
              </w:rPr>
              <w:t>ючение сведений в реестр бытовых услуг с выдачей свидетельства о включении в реестр бытовых услуг, выдача дубликата свидетельства о включении в реестр бытовых услуг, внесение изменений и (или) дополнений в сведения, внесенные в реестр бытовых услуг, исключ</w:t>
            </w:r>
            <w:r>
              <w:rPr>
                <w:sz w:val="20"/>
                <w:szCs w:val="20"/>
              </w:rPr>
              <w:t>ение сведений из реестра бытовых услуг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9.22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173. 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 9.25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Образование и молодежная политика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174. Включение местных молодежных и (или) детских общественных объединений в местный реестр молодежных и детских общественных объединений, пользующихся государственной поддержкой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11.7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Физическая культура и спорт, туризм, культура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175. Согласование режима работы субъектов туристической деятельности, их филиалов, представительств, иных обособленных подразделений, расположенных вне места нахождения субъектов ту</w:t>
            </w:r>
            <w:r>
              <w:rPr>
                <w:sz w:val="20"/>
                <w:szCs w:val="20"/>
              </w:rPr>
              <w:t>ристической деятельности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12.3</w:t>
            </w:r>
            <w:r>
              <w:rPr>
                <w:sz w:val="20"/>
                <w:szCs w:val="20"/>
                <w:vertAlign w:val="superscript"/>
              </w:rPr>
              <w:t>5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176. Выдача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12.9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177. Предоставление и</w:t>
            </w:r>
            <w:r>
              <w:rPr>
                <w:sz w:val="20"/>
                <w:szCs w:val="20"/>
              </w:rPr>
              <w:t>нформации из Единого государственного регистра юридических лиц и индивидуальных предпринимателей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13.2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Финансы, изготовление бланков ценных бумаг и документов с определенной степенью защиты, а также документов с определенной степенью защиты и специальных материалов для защиты их от подделки, лотерейная деятельность и проведение электронных интерактивных игр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178. Выдача справки о расчетах по полученным из местного бюджета займам, ссудам, исполненным гарантиям местных исполнительных и распорядительных органов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15.24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2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Государственная регистрация недвижимого имущества, прав на него и сделок</w:t>
            </w:r>
            <w:r>
              <w:rPr>
                <w:sz w:val="20"/>
                <w:szCs w:val="20"/>
              </w:rPr>
              <w:t xml:space="preserve"> с ним, учет имущества и управление имуществом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179. Принятие решения, подтверждающего приобретательную давность на недвижимое имущество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17.17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180. Принятие решения об определении назначения капитального строения (здания, сооружения</w:t>
            </w:r>
            <w:r>
              <w:rPr>
                <w:sz w:val="20"/>
                <w:szCs w:val="20"/>
              </w:rPr>
              <w:t>) в соответствии с единой классификацией назначения объектов недвижимого имущества (за исключением эксплуатируемых капитальных строений (зданий, сооружений)</w:t>
            </w:r>
          </w:p>
        </w:tc>
        <w:tc>
          <w:tcPr>
            <w:tcW w:w="1139" w:type="pct"/>
            <w:vMerge w:val="restart"/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17.26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единого перечня</w:t>
            </w:r>
          </w:p>
        </w:tc>
      </w:tr>
      <w:tr w:rsidR="00C552F2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61" w:type="pct"/>
            <w:vMerge w:val="restart"/>
            <w:tcBorders>
              <w:bottom w:val="single" w:sz="5" w:space="0" w:color="000000"/>
            </w:tcBorders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181. Выдача выписки из Единого реестра государственного имущества об учете (отсутствии) недвижимого имущества в Едином реестре государственного имущества</w:t>
            </w:r>
          </w:p>
        </w:tc>
        <w:tc>
          <w:tcPr>
            <w:tcW w:w="1139" w:type="pct"/>
            <w:vMerge w:val="restart"/>
            <w:tcBorders>
              <w:bottom w:val="single" w:sz="5" w:space="0" w:color="000000"/>
            </w:tcBorders>
          </w:tcPr>
          <w:p w:rsidR="00C552F2" w:rsidRDefault="00DF5A22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17.79 единого перечня</w:t>
            </w:r>
          </w:p>
        </w:tc>
      </w:tr>
    </w:tbl>
    <w:p w:rsidR="00C552F2" w:rsidRDefault="00DF5A22">
      <w:pPr>
        <w:spacing w:after="60"/>
        <w:ind w:firstLine="566"/>
        <w:jc w:val="both"/>
      </w:pPr>
      <w:r>
        <w:t> </w:t>
      </w:r>
    </w:p>
    <w:p w:rsidR="00C552F2" w:rsidRDefault="00DF5A22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C552F2" w:rsidRDefault="00DF5A22">
      <w:pPr>
        <w:spacing w:after="60"/>
        <w:ind w:firstLine="566"/>
        <w:jc w:val="both"/>
      </w:pPr>
      <w:r>
        <w:rPr>
          <w:sz w:val="20"/>
          <w:szCs w:val="20"/>
        </w:rPr>
        <w:lastRenderedPageBreak/>
        <w:t>* Перечень административных процедур, ос</w:t>
      </w:r>
      <w:r>
        <w:rPr>
          <w:sz w:val="20"/>
          <w:szCs w:val="20"/>
        </w:rPr>
        <w:t>уществляемых государственными органами и иными организациями по заявлениям граждан, утвержденный Указом Президента Республики Беларусь от 26 апреля 2010 г. № 200.</w:t>
      </w:r>
    </w:p>
    <w:p w:rsidR="00C552F2" w:rsidRDefault="00DF5A22">
      <w:pPr>
        <w:spacing w:after="240"/>
        <w:ind w:firstLine="566"/>
        <w:jc w:val="both"/>
      </w:pPr>
      <w:r>
        <w:rPr>
          <w:sz w:val="20"/>
          <w:szCs w:val="20"/>
        </w:rPr>
        <w:t>** Единый перечень административных процедур, осуществляемых государственными органами и иным</w:t>
      </w:r>
      <w:r>
        <w:rPr>
          <w:sz w:val="20"/>
          <w:szCs w:val="20"/>
        </w:rPr>
        <w:t>и организациями в отношении юридических лиц и индивидуальных предпринимателей, утвержденный постановлением Совета Министров Республики Беларусь от 17 февраля 2012 г. № 156.</w:t>
      </w:r>
    </w:p>
    <w:p w:rsidR="00C552F2" w:rsidRDefault="00DF5A22">
      <w:pPr>
        <w:spacing w:after="60"/>
        <w:ind w:firstLine="566"/>
        <w:jc w:val="both"/>
      </w:pPr>
      <w:r>
        <w:t> </w:t>
      </w:r>
    </w:p>
    <w:sectPr w:rsidR="00C552F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2F2"/>
    <w:rsid w:val="00C552F2"/>
    <w:rsid w:val="00D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2025-01-24T07:48:00Z</dcterms:created>
  <dcterms:modified xsi:type="dcterms:W3CDTF">2025-01-24T07:48:00Z</dcterms:modified>
</cp:coreProperties>
</file>